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10B55" w14:textId="3240265D" w:rsidR="006B6E8B" w:rsidRPr="009E33BD" w:rsidRDefault="00B14654" w:rsidP="00D042F6">
      <w:pPr>
        <w:spacing w:after="0"/>
        <w:rPr>
          <w:b/>
          <w:color w:val="0070C0"/>
          <w:sz w:val="28"/>
          <w:szCs w:val="20"/>
        </w:rPr>
      </w:pPr>
      <w:r w:rsidRPr="009E33BD">
        <w:rPr>
          <w:b/>
          <w:color w:val="0070C0"/>
          <w:sz w:val="28"/>
          <w:szCs w:val="20"/>
        </w:rPr>
        <w:t xml:space="preserve">Report of the GDI Triage Task Force </w:t>
      </w:r>
    </w:p>
    <w:p w14:paraId="620C9E71" w14:textId="51F7A14B" w:rsidR="009E33BD" w:rsidRPr="009E33BD" w:rsidRDefault="009E33BD" w:rsidP="00D042F6">
      <w:pPr>
        <w:spacing w:after="0"/>
        <w:rPr>
          <w:szCs w:val="20"/>
        </w:rPr>
      </w:pPr>
      <w:r w:rsidRPr="009E33BD">
        <w:rPr>
          <w:szCs w:val="20"/>
        </w:rPr>
        <w:t>Oct</w:t>
      </w:r>
      <w:r w:rsidR="00164CED">
        <w:rPr>
          <w:szCs w:val="20"/>
        </w:rPr>
        <w:t>ober</w:t>
      </w:r>
      <w:r w:rsidRPr="009E33BD">
        <w:rPr>
          <w:szCs w:val="20"/>
        </w:rPr>
        <w:t xml:space="preserve"> 2016-Mar</w:t>
      </w:r>
      <w:r w:rsidR="00164CED">
        <w:rPr>
          <w:szCs w:val="20"/>
        </w:rPr>
        <w:t>ch</w:t>
      </w:r>
      <w:r w:rsidRPr="009E33BD">
        <w:rPr>
          <w:szCs w:val="20"/>
        </w:rPr>
        <w:t xml:space="preserve"> 2017</w:t>
      </w:r>
    </w:p>
    <w:p w14:paraId="4EE746C2" w14:textId="77777777" w:rsidR="00DC1B96" w:rsidRDefault="00DC1B96" w:rsidP="00137218">
      <w:pPr>
        <w:spacing w:after="0"/>
        <w:rPr>
          <w:b/>
          <w:color w:val="0070C0"/>
          <w:sz w:val="24"/>
          <w:szCs w:val="20"/>
        </w:rPr>
      </w:pPr>
    </w:p>
    <w:p w14:paraId="08A00949" w14:textId="6BE9FF75" w:rsidR="00BE2373" w:rsidRPr="00D537FF" w:rsidRDefault="00C321B9" w:rsidP="00137218">
      <w:pPr>
        <w:spacing w:after="0"/>
        <w:rPr>
          <w:b/>
          <w:color w:val="0070C0"/>
          <w:sz w:val="24"/>
          <w:szCs w:val="20"/>
        </w:rPr>
      </w:pPr>
      <w:r w:rsidRPr="00D537FF">
        <w:rPr>
          <w:b/>
          <w:color w:val="0070C0"/>
          <w:sz w:val="24"/>
          <w:szCs w:val="20"/>
        </w:rPr>
        <w:t>GDI T</w:t>
      </w:r>
      <w:r w:rsidR="00BE2373" w:rsidRPr="00D537FF">
        <w:rPr>
          <w:b/>
          <w:color w:val="0070C0"/>
          <w:sz w:val="24"/>
          <w:szCs w:val="20"/>
        </w:rPr>
        <w:t xml:space="preserve">riage </w:t>
      </w:r>
      <w:r w:rsidR="00E85BEC">
        <w:rPr>
          <w:b/>
          <w:color w:val="0070C0"/>
          <w:sz w:val="24"/>
          <w:szCs w:val="20"/>
        </w:rPr>
        <w:t>Task Force</w:t>
      </w:r>
      <w:r w:rsidR="00E85BEC" w:rsidRPr="00D537FF">
        <w:rPr>
          <w:b/>
          <w:color w:val="0070C0"/>
          <w:sz w:val="24"/>
          <w:szCs w:val="20"/>
        </w:rPr>
        <w:t xml:space="preserve"> </w:t>
      </w:r>
      <w:r w:rsidR="005F133C">
        <w:rPr>
          <w:b/>
          <w:color w:val="0070C0"/>
          <w:sz w:val="24"/>
          <w:szCs w:val="20"/>
        </w:rPr>
        <w:t xml:space="preserve">composition and </w:t>
      </w:r>
      <w:r w:rsidR="00BC6F0C" w:rsidRPr="00D537FF">
        <w:rPr>
          <w:b/>
          <w:color w:val="0070C0"/>
          <w:sz w:val="24"/>
          <w:szCs w:val="20"/>
        </w:rPr>
        <w:t>objectives</w:t>
      </w:r>
      <w:r w:rsidR="00D537FF" w:rsidRPr="00D537FF">
        <w:rPr>
          <w:b/>
          <w:color w:val="0070C0"/>
          <w:sz w:val="24"/>
          <w:szCs w:val="20"/>
        </w:rPr>
        <w:t xml:space="preserve"> </w:t>
      </w:r>
    </w:p>
    <w:p w14:paraId="74FA81AD" w14:textId="499CC0F2" w:rsidR="00574553" w:rsidRDefault="00574553" w:rsidP="00574553">
      <w:pPr>
        <w:spacing w:after="0"/>
        <w:rPr>
          <w:sz w:val="20"/>
          <w:szCs w:val="20"/>
        </w:rPr>
      </w:pPr>
      <w:r>
        <w:rPr>
          <w:sz w:val="20"/>
          <w:szCs w:val="20"/>
        </w:rPr>
        <w:t xml:space="preserve">The Global Drug-resistant TB Initiative (GDI) Triage Task Force, previously named GDI </w:t>
      </w:r>
      <w:r w:rsidR="00E25005">
        <w:rPr>
          <w:sz w:val="20"/>
          <w:szCs w:val="20"/>
        </w:rPr>
        <w:t xml:space="preserve">Drug-resistant TB </w:t>
      </w:r>
      <w:r>
        <w:rPr>
          <w:sz w:val="20"/>
          <w:szCs w:val="20"/>
        </w:rPr>
        <w:t>Research Task Force, consists of variable representations from implementing countries, the Global Drug Facility (GDF), the Union, KNCV TB Foundation, and other partners, and functions in close partnership with the DR-TB STAT T</w:t>
      </w:r>
      <w:r w:rsidR="00867491">
        <w:rPr>
          <w:sz w:val="20"/>
          <w:szCs w:val="20"/>
        </w:rPr>
        <w:t xml:space="preserve">ask </w:t>
      </w:r>
      <w:r>
        <w:rPr>
          <w:sz w:val="20"/>
          <w:szCs w:val="20"/>
        </w:rPr>
        <w:t>F</w:t>
      </w:r>
      <w:r w:rsidR="00867491">
        <w:rPr>
          <w:sz w:val="20"/>
          <w:szCs w:val="20"/>
        </w:rPr>
        <w:t>orce</w:t>
      </w:r>
      <w:r>
        <w:rPr>
          <w:sz w:val="20"/>
          <w:szCs w:val="20"/>
        </w:rPr>
        <w:t xml:space="preserve">, which is focused on collecting and sharing information on the introduction of new drugs for M-/XDR-TB. </w:t>
      </w:r>
      <w:r w:rsidR="00867491">
        <w:rPr>
          <w:sz w:val="20"/>
          <w:szCs w:val="20"/>
        </w:rPr>
        <w:t>The GDI Triage Task Force (</w:t>
      </w:r>
      <w:r>
        <w:rPr>
          <w:sz w:val="20"/>
          <w:szCs w:val="20"/>
        </w:rPr>
        <w:t>TF</w:t>
      </w:r>
      <w:r w:rsidR="00867491">
        <w:rPr>
          <w:sz w:val="20"/>
          <w:szCs w:val="20"/>
        </w:rPr>
        <w:t>)</w:t>
      </w:r>
      <w:r>
        <w:rPr>
          <w:sz w:val="20"/>
          <w:szCs w:val="20"/>
        </w:rPr>
        <w:t xml:space="preserve"> is coordinated by KNCV (first by Agnes Gebhard, and, since November, by Mamel Quelapio). </w:t>
      </w:r>
    </w:p>
    <w:p w14:paraId="36AE8CCD" w14:textId="77777777" w:rsidR="00574553" w:rsidRDefault="00574553" w:rsidP="0021336B">
      <w:pPr>
        <w:spacing w:after="0"/>
        <w:rPr>
          <w:sz w:val="20"/>
          <w:szCs w:val="20"/>
        </w:rPr>
      </w:pPr>
    </w:p>
    <w:p w14:paraId="0E6C2630" w14:textId="58C221DB" w:rsidR="00C559F2" w:rsidRDefault="00BC6F0C" w:rsidP="0021336B">
      <w:pPr>
        <w:spacing w:after="0"/>
        <w:rPr>
          <w:sz w:val="20"/>
          <w:szCs w:val="20"/>
        </w:rPr>
      </w:pPr>
      <w:r>
        <w:rPr>
          <w:sz w:val="20"/>
          <w:szCs w:val="20"/>
        </w:rPr>
        <w:t xml:space="preserve">The </w:t>
      </w:r>
      <w:r w:rsidR="00C86C2B">
        <w:rPr>
          <w:sz w:val="20"/>
          <w:szCs w:val="20"/>
        </w:rPr>
        <w:t>objectives</w:t>
      </w:r>
      <w:r>
        <w:rPr>
          <w:sz w:val="20"/>
          <w:szCs w:val="20"/>
        </w:rPr>
        <w:t xml:space="preserve"> of the</w:t>
      </w:r>
      <w:r w:rsidR="007400EC">
        <w:rPr>
          <w:sz w:val="20"/>
          <w:szCs w:val="20"/>
        </w:rPr>
        <w:t xml:space="preserve"> </w:t>
      </w:r>
      <w:r w:rsidR="00867491">
        <w:rPr>
          <w:sz w:val="20"/>
          <w:szCs w:val="20"/>
        </w:rPr>
        <w:t>Triage TF</w:t>
      </w:r>
      <w:r w:rsidR="00C559F2">
        <w:rPr>
          <w:sz w:val="20"/>
          <w:szCs w:val="20"/>
        </w:rPr>
        <w:t xml:space="preserve"> are</w:t>
      </w:r>
      <w:r w:rsidR="007400EC">
        <w:rPr>
          <w:sz w:val="20"/>
          <w:szCs w:val="20"/>
        </w:rPr>
        <w:t xml:space="preserve"> as follows:   </w:t>
      </w:r>
    </w:p>
    <w:p w14:paraId="51DA7682" w14:textId="2D2F5C2C" w:rsidR="00C559F2" w:rsidRDefault="00BC6F0C" w:rsidP="00574553">
      <w:pPr>
        <w:spacing w:after="0"/>
        <w:ind w:left="180" w:hanging="180"/>
        <w:rPr>
          <w:sz w:val="20"/>
          <w:szCs w:val="20"/>
        </w:rPr>
      </w:pPr>
      <w:r>
        <w:rPr>
          <w:sz w:val="20"/>
          <w:szCs w:val="20"/>
        </w:rPr>
        <w:t>a) t</w:t>
      </w:r>
      <w:r w:rsidRPr="000D0154">
        <w:rPr>
          <w:sz w:val="20"/>
          <w:szCs w:val="20"/>
        </w:rPr>
        <w:t>o facilitate and assist</w:t>
      </w:r>
      <w:r>
        <w:rPr>
          <w:sz w:val="20"/>
          <w:szCs w:val="20"/>
        </w:rPr>
        <w:t xml:space="preserve"> in</w:t>
      </w:r>
      <w:r w:rsidRPr="000D0154">
        <w:rPr>
          <w:sz w:val="20"/>
          <w:szCs w:val="20"/>
        </w:rPr>
        <w:t xml:space="preserve"> the collection of information on</w:t>
      </w:r>
      <w:r>
        <w:rPr>
          <w:sz w:val="20"/>
          <w:szCs w:val="20"/>
        </w:rPr>
        <w:t xml:space="preserve"> the</w:t>
      </w:r>
      <w:r w:rsidRPr="000D0154">
        <w:rPr>
          <w:sz w:val="20"/>
          <w:szCs w:val="20"/>
        </w:rPr>
        <w:t xml:space="preserve"> introduction of the</w:t>
      </w:r>
      <w:r w:rsidR="00825DF7">
        <w:rPr>
          <w:sz w:val="20"/>
          <w:szCs w:val="20"/>
        </w:rPr>
        <w:t xml:space="preserve"> shorter treatment regimen</w:t>
      </w:r>
      <w:r w:rsidRPr="000D0154">
        <w:rPr>
          <w:sz w:val="20"/>
          <w:szCs w:val="20"/>
        </w:rPr>
        <w:t xml:space="preserve"> </w:t>
      </w:r>
      <w:r w:rsidR="00825DF7">
        <w:rPr>
          <w:sz w:val="20"/>
          <w:szCs w:val="20"/>
        </w:rPr>
        <w:t>(</w:t>
      </w:r>
      <w:r w:rsidRPr="000D0154">
        <w:rPr>
          <w:sz w:val="20"/>
          <w:szCs w:val="20"/>
        </w:rPr>
        <w:t>STR</w:t>
      </w:r>
      <w:r w:rsidR="00825DF7">
        <w:rPr>
          <w:sz w:val="20"/>
          <w:szCs w:val="20"/>
        </w:rPr>
        <w:t>)</w:t>
      </w:r>
      <w:r w:rsidRPr="000D0154">
        <w:rPr>
          <w:sz w:val="20"/>
          <w:szCs w:val="20"/>
        </w:rPr>
        <w:t xml:space="preserve"> and </w:t>
      </w:r>
      <w:r w:rsidR="00825DF7">
        <w:rPr>
          <w:sz w:val="20"/>
          <w:szCs w:val="20"/>
        </w:rPr>
        <w:t>second-line LPA (</w:t>
      </w:r>
      <w:r w:rsidRPr="000D0154">
        <w:rPr>
          <w:sz w:val="20"/>
          <w:szCs w:val="20"/>
        </w:rPr>
        <w:t>SL-LPA</w:t>
      </w:r>
      <w:r w:rsidR="00825DF7">
        <w:rPr>
          <w:sz w:val="20"/>
          <w:szCs w:val="20"/>
        </w:rPr>
        <w:t>)</w:t>
      </w:r>
      <w:r w:rsidRPr="000D0154">
        <w:rPr>
          <w:sz w:val="20"/>
          <w:szCs w:val="20"/>
        </w:rPr>
        <w:t xml:space="preserve"> to inform and guide the global </w:t>
      </w:r>
      <w:r>
        <w:rPr>
          <w:sz w:val="20"/>
          <w:szCs w:val="20"/>
        </w:rPr>
        <w:t xml:space="preserve">PMDT </w:t>
      </w:r>
      <w:r w:rsidRPr="000D0154">
        <w:rPr>
          <w:sz w:val="20"/>
          <w:szCs w:val="20"/>
        </w:rPr>
        <w:t xml:space="preserve">support mechanisms; </w:t>
      </w:r>
    </w:p>
    <w:p w14:paraId="7FBAA2A6" w14:textId="77777777" w:rsidR="00C559F2" w:rsidRDefault="00BC6F0C" w:rsidP="00574553">
      <w:pPr>
        <w:spacing w:after="0"/>
        <w:ind w:left="180" w:hanging="180"/>
        <w:rPr>
          <w:sz w:val="20"/>
          <w:szCs w:val="20"/>
        </w:rPr>
      </w:pPr>
      <w:r>
        <w:rPr>
          <w:sz w:val="20"/>
          <w:szCs w:val="20"/>
        </w:rPr>
        <w:t xml:space="preserve">b) </w:t>
      </w:r>
      <w:r w:rsidRPr="000D0154">
        <w:rPr>
          <w:sz w:val="20"/>
          <w:szCs w:val="20"/>
        </w:rPr>
        <w:t>to assist countries to contribute to the global body of evidence on</w:t>
      </w:r>
      <w:r>
        <w:rPr>
          <w:sz w:val="20"/>
          <w:szCs w:val="20"/>
        </w:rPr>
        <w:t xml:space="preserve"> the</w:t>
      </w:r>
      <w:r w:rsidRPr="000D0154">
        <w:rPr>
          <w:sz w:val="20"/>
          <w:szCs w:val="20"/>
        </w:rPr>
        <w:t xml:space="preserve"> introduction of the patient triage approach; and</w:t>
      </w:r>
      <w:r>
        <w:rPr>
          <w:sz w:val="20"/>
          <w:szCs w:val="20"/>
        </w:rPr>
        <w:t xml:space="preserve"> </w:t>
      </w:r>
    </w:p>
    <w:p w14:paraId="06B79996" w14:textId="059B736E" w:rsidR="0021336B" w:rsidRDefault="00BC6F0C" w:rsidP="00574553">
      <w:pPr>
        <w:spacing w:after="0"/>
        <w:ind w:left="180" w:hanging="180"/>
        <w:rPr>
          <w:sz w:val="20"/>
          <w:szCs w:val="20"/>
        </w:rPr>
      </w:pPr>
      <w:r>
        <w:rPr>
          <w:sz w:val="20"/>
          <w:szCs w:val="20"/>
        </w:rPr>
        <w:t>c)</w:t>
      </w:r>
      <w:r w:rsidRPr="000D0154">
        <w:rPr>
          <w:sz w:val="20"/>
          <w:szCs w:val="20"/>
        </w:rPr>
        <w:t xml:space="preserve"> to facilitate problem-solving at the global level based on identified difficulties that countries face duri</w:t>
      </w:r>
      <w:r w:rsidR="00825DF7">
        <w:rPr>
          <w:sz w:val="20"/>
          <w:szCs w:val="20"/>
        </w:rPr>
        <w:t>ng STR and SL-LPA introduction</w:t>
      </w:r>
      <w:r w:rsidR="00B659F2">
        <w:rPr>
          <w:sz w:val="20"/>
          <w:szCs w:val="20"/>
        </w:rPr>
        <w:t>.</w:t>
      </w:r>
    </w:p>
    <w:p w14:paraId="4C591943" w14:textId="77777777" w:rsidR="00FF6F64" w:rsidRDefault="00FF6F64" w:rsidP="00C321B9">
      <w:pPr>
        <w:spacing w:after="0"/>
        <w:rPr>
          <w:sz w:val="20"/>
          <w:szCs w:val="20"/>
        </w:rPr>
      </w:pPr>
    </w:p>
    <w:p w14:paraId="76866261" w14:textId="77777777" w:rsidR="008D2886" w:rsidRDefault="008D2886" w:rsidP="00C321B9">
      <w:pPr>
        <w:spacing w:after="0"/>
        <w:rPr>
          <w:b/>
          <w:color w:val="0070C0"/>
          <w:sz w:val="24"/>
          <w:szCs w:val="20"/>
        </w:rPr>
      </w:pPr>
    </w:p>
    <w:p w14:paraId="5D9729A6" w14:textId="1363CB99" w:rsidR="00BC6F0C" w:rsidRDefault="00D537FF" w:rsidP="00C321B9">
      <w:pPr>
        <w:spacing w:after="0"/>
        <w:rPr>
          <w:b/>
          <w:color w:val="0070C0"/>
          <w:sz w:val="24"/>
          <w:szCs w:val="20"/>
        </w:rPr>
      </w:pPr>
      <w:r>
        <w:rPr>
          <w:b/>
          <w:color w:val="0070C0"/>
          <w:sz w:val="24"/>
          <w:szCs w:val="20"/>
        </w:rPr>
        <w:t>GDI Triage TF accomplishments</w:t>
      </w:r>
    </w:p>
    <w:p w14:paraId="09C555C3" w14:textId="40E67F81" w:rsidR="00BC6F0C" w:rsidRPr="00BC6F0C" w:rsidRDefault="00BC6F0C" w:rsidP="00BC6F0C">
      <w:pPr>
        <w:pStyle w:val="ListParagraph"/>
        <w:numPr>
          <w:ilvl w:val="0"/>
          <w:numId w:val="17"/>
        </w:numPr>
        <w:rPr>
          <w:sz w:val="20"/>
          <w:szCs w:val="20"/>
        </w:rPr>
      </w:pPr>
      <w:r>
        <w:rPr>
          <w:i/>
          <w:sz w:val="20"/>
          <w:szCs w:val="20"/>
        </w:rPr>
        <w:t>Collection of information</w:t>
      </w:r>
      <w:r w:rsidR="00FF6F64">
        <w:rPr>
          <w:i/>
          <w:sz w:val="20"/>
          <w:szCs w:val="20"/>
        </w:rPr>
        <w:t xml:space="preserve"> on STR and SL-LPA</w:t>
      </w:r>
    </w:p>
    <w:p w14:paraId="2946D247" w14:textId="63749FD7" w:rsidR="00896781" w:rsidRDefault="0021336B" w:rsidP="00A238C4">
      <w:pPr>
        <w:spacing w:after="0"/>
        <w:rPr>
          <w:sz w:val="20"/>
          <w:szCs w:val="20"/>
        </w:rPr>
      </w:pPr>
      <w:r>
        <w:rPr>
          <w:sz w:val="20"/>
          <w:szCs w:val="20"/>
        </w:rPr>
        <w:t>T</w:t>
      </w:r>
      <w:r w:rsidR="00A238C4">
        <w:rPr>
          <w:sz w:val="20"/>
          <w:szCs w:val="20"/>
        </w:rPr>
        <w:t xml:space="preserve">he </w:t>
      </w:r>
      <w:r w:rsidR="00BC6F0C">
        <w:rPr>
          <w:sz w:val="20"/>
          <w:szCs w:val="20"/>
        </w:rPr>
        <w:t>GDI Triage TF</w:t>
      </w:r>
      <w:r>
        <w:rPr>
          <w:sz w:val="20"/>
          <w:szCs w:val="20"/>
        </w:rPr>
        <w:t xml:space="preserve"> organized a meeting</w:t>
      </w:r>
      <w:r w:rsidR="00BC6F0C">
        <w:rPr>
          <w:sz w:val="20"/>
          <w:szCs w:val="20"/>
        </w:rPr>
        <w:t xml:space="preserve"> </w:t>
      </w:r>
      <w:r w:rsidR="00E13182">
        <w:rPr>
          <w:sz w:val="20"/>
          <w:szCs w:val="20"/>
        </w:rPr>
        <w:t>for information</w:t>
      </w:r>
      <w:r w:rsidR="00825DF7">
        <w:rPr>
          <w:sz w:val="20"/>
          <w:szCs w:val="20"/>
        </w:rPr>
        <w:t xml:space="preserve"> </w:t>
      </w:r>
      <w:r w:rsidR="00E13182">
        <w:rPr>
          <w:sz w:val="20"/>
          <w:szCs w:val="20"/>
        </w:rPr>
        <w:t xml:space="preserve">sharing </w:t>
      </w:r>
      <w:r w:rsidR="00A238C4">
        <w:rPr>
          <w:sz w:val="20"/>
          <w:szCs w:val="20"/>
        </w:rPr>
        <w:t xml:space="preserve">on STR and </w:t>
      </w:r>
      <w:r>
        <w:rPr>
          <w:sz w:val="20"/>
          <w:szCs w:val="20"/>
        </w:rPr>
        <w:t>SL-LPA</w:t>
      </w:r>
      <w:r w:rsidR="00A238C4">
        <w:rPr>
          <w:sz w:val="20"/>
          <w:szCs w:val="20"/>
        </w:rPr>
        <w:t xml:space="preserve"> during the Liverpool U</w:t>
      </w:r>
      <w:r w:rsidR="00825DF7">
        <w:rPr>
          <w:sz w:val="20"/>
          <w:szCs w:val="20"/>
        </w:rPr>
        <w:t>nion</w:t>
      </w:r>
      <w:r w:rsidR="00A238C4">
        <w:rPr>
          <w:sz w:val="20"/>
          <w:szCs w:val="20"/>
        </w:rPr>
        <w:t xml:space="preserve"> Conference </w:t>
      </w:r>
      <w:r>
        <w:rPr>
          <w:sz w:val="20"/>
          <w:szCs w:val="20"/>
        </w:rPr>
        <w:t xml:space="preserve">on 29 October, </w:t>
      </w:r>
      <w:r w:rsidR="00A238C4">
        <w:rPr>
          <w:sz w:val="20"/>
          <w:szCs w:val="20"/>
        </w:rPr>
        <w:t xml:space="preserve">attended by 7 countries </w:t>
      </w:r>
      <w:r w:rsidR="000D209C" w:rsidRPr="00A238C4">
        <w:rPr>
          <w:sz w:val="20"/>
          <w:szCs w:val="20"/>
        </w:rPr>
        <w:t>(Bangladesh, India, Indonesia, Kyrgy</w:t>
      </w:r>
      <w:r w:rsidR="00240BC5">
        <w:rPr>
          <w:sz w:val="20"/>
          <w:szCs w:val="20"/>
        </w:rPr>
        <w:t>z</w:t>
      </w:r>
      <w:r w:rsidR="000D209C" w:rsidRPr="00A238C4">
        <w:rPr>
          <w:sz w:val="20"/>
          <w:szCs w:val="20"/>
        </w:rPr>
        <w:t>stan, Mozambique, Namibia and Ukraine)</w:t>
      </w:r>
      <w:r w:rsidR="00FF6F64">
        <w:rPr>
          <w:sz w:val="20"/>
          <w:szCs w:val="20"/>
        </w:rPr>
        <w:t xml:space="preserve">. </w:t>
      </w:r>
      <w:r w:rsidR="00FF6F64" w:rsidRPr="00FF6F64">
        <w:rPr>
          <w:b/>
          <w:sz w:val="20"/>
          <w:szCs w:val="20"/>
        </w:rPr>
        <w:t>Table 1</w:t>
      </w:r>
      <w:r w:rsidR="000D209C">
        <w:rPr>
          <w:sz w:val="20"/>
          <w:szCs w:val="20"/>
        </w:rPr>
        <w:t xml:space="preserve"> </w:t>
      </w:r>
      <w:r w:rsidR="00FF6F64">
        <w:rPr>
          <w:sz w:val="20"/>
          <w:szCs w:val="20"/>
        </w:rPr>
        <w:t xml:space="preserve">shows countries at </w:t>
      </w:r>
      <w:r w:rsidR="00A238C4">
        <w:rPr>
          <w:sz w:val="20"/>
          <w:szCs w:val="20"/>
        </w:rPr>
        <w:t>different stages of planning and implementation</w:t>
      </w:r>
      <w:r w:rsidR="00FF6F64">
        <w:rPr>
          <w:sz w:val="20"/>
          <w:szCs w:val="20"/>
        </w:rPr>
        <w:t xml:space="preserve"> of these novel tools</w:t>
      </w:r>
      <w:r w:rsidR="00A238C4">
        <w:rPr>
          <w:sz w:val="20"/>
          <w:szCs w:val="20"/>
        </w:rPr>
        <w:t xml:space="preserve">. </w:t>
      </w:r>
      <w:r w:rsidR="00E13182">
        <w:rPr>
          <w:sz w:val="20"/>
          <w:szCs w:val="20"/>
        </w:rPr>
        <w:t>In October</w:t>
      </w:r>
      <w:r w:rsidR="007400EC">
        <w:rPr>
          <w:sz w:val="20"/>
          <w:szCs w:val="20"/>
        </w:rPr>
        <w:t>,</w:t>
      </w:r>
      <w:r w:rsidR="00E13182">
        <w:rPr>
          <w:sz w:val="20"/>
          <w:szCs w:val="20"/>
        </w:rPr>
        <w:t xml:space="preserve"> Mozambique had</w:t>
      </w:r>
      <w:r w:rsidR="00A238C4" w:rsidRPr="00A238C4">
        <w:rPr>
          <w:sz w:val="20"/>
          <w:szCs w:val="20"/>
        </w:rPr>
        <w:t xml:space="preserve"> enrolled 42 pat</w:t>
      </w:r>
      <w:r w:rsidR="00E13182">
        <w:rPr>
          <w:sz w:val="20"/>
          <w:szCs w:val="20"/>
        </w:rPr>
        <w:t>ients on STR; two countries had</w:t>
      </w:r>
      <w:r w:rsidR="00A238C4" w:rsidRPr="00A238C4">
        <w:rPr>
          <w:sz w:val="20"/>
          <w:szCs w:val="20"/>
        </w:rPr>
        <w:t xml:space="preserve"> ordered STR drugs, and the remaining four </w:t>
      </w:r>
      <w:r w:rsidR="00E13182">
        <w:rPr>
          <w:sz w:val="20"/>
          <w:szCs w:val="20"/>
        </w:rPr>
        <w:t>were</w:t>
      </w:r>
      <w:r w:rsidR="000D209C">
        <w:rPr>
          <w:sz w:val="20"/>
          <w:szCs w:val="20"/>
        </w:rPr>
        <w:t xml:space="preserve"> in the planning stage of</w:t>
      </w:r>
      <w:r w:rsidR="00A238C4" w:rsidRPr="00A238C4">
        <w:rPr>
          <w:sz w:val="20"/>
          <w:szCs w:val="20"/>
        </w:rPr>
        <w:t xml:space="preserve"> STR</w:t>
      </w:r>
      <w:r w:rsidR="000D209C">
        <w:rPr>
          <w:sz w:val="20"/>
          <w:szCs w:val="20"/>
        </w:rPr>
        <w:t xml:space="preserve"> introduction</w:t>
      </w:r>
      <w:r w:rsidR="00E13182">
        <w:rPr>
          <w:sz w:val="20"/>
          <w:szCs w:val="20"/>
        </w:rPr>
        <w:t>. SL-LPA was</w:t>
      </w:r>
      <w:r w:rsidR="00A238C4" w:rsidRPr="00A238C4">
        <w:rPr>
          <w:sz w:val="20"/>
          <w:szCs w:val="20"/>
        </w:rPr>
        <w:t xml:space="preserve"> being implemented in Ukraine, being validated in India, and ready for routine performance in the </w:t>
      </w:r>
      <w:r w:rsidR="00E13182">
        <w:rPr>
          <w:sz w:val="20"/>
          <w:szCs w:val="20"/>
        </w:rPr>
        <w:t>5 remaining</w:t>
      </w:r>
      <w:r w:rsidR="00A238C4" w:rsidRPr="00A238C4">
        <w:rPr>
          <w:sz w:val="20"/>
          <w:szCs w:val="20"/>
        </w:rPr>
        <w:t xml:space="preserve"> countries. Among the challenges mentioned in STR introduction were lack of bed space for treatment initiation, difficult transition procedures from the conventional regimen to the new regimens, and the unavailability of companion drugs. More details </w:t>
      </w:r>
      <w:r>
        <w:rPr>
          <w:sz w:val="20"/>
          <w:szCs w:val="20"/>
        </w:rPr>
        <w:t>can be found</w:t>
      </w:r>
      <w:r w:rsidR="00A238C4" w:rsidRPr="00A238C4">
        <w:rPr>
          <w:sz w:val="20"/>
          <w:szCs w:val="20"/>
        </w:rPr>
        <w:t xml:space="preserve"> in the </w:t>
      </w:r>
      <w:r>
        <w:rPr>
          <w:sz w:val="20"/>
          <w:szCs w:val="20"/>
        </w:rPr>
        <w:t>full m</w:t>
      </w:r>
      <w:r w:rsidR="00A238C4" w:rsidRPr="00A238C4">
        <w:rPr>
          <w:sz w:val="20"/>
          <w:szCs w:val="20"/>
        </w:rPr>
        <w:t xml:space="preserve">eeting </w:t>
      </w:r>
      <w:r>
        <w:rPr>
          <w:sz w:val="20"/>
          <w:szCs w:val="20"/>
        </w:rPr>
        <w:t>r</w:t>
      </w:r>
      <w:r w:rsidR="00A238C4" w:rsidRPr="00A238C4">
        <w:rPr>
          <w:sz w:val="20"/>
          <w:szCs w:val="20"/>
        </w:rPr>
        <w:t xml:space="preserve">eport </w:t>
      </w:r>
      <w:r w:rsidR="00A238C4" w:rsidRPr="00A238C4">
        <w:rPr>
          <w:b/>
          <w:sz w:val="20"/>
          <w:szCs w:val="20"/>
        </w:rPr>
        <w:t>(Attachment 1)</w:t>
      </w:r>
      <w:r w:rsidR="00A238C4" w:rsidRPr="00A238C4">
        <w:rPr>
          <w:sz w:val="20"/>
          <w:szCs w:val="20"/>
        </w:rPr>
        <w:t>.</w:t>
      </w:r>
    </w:p>
    <w:p w14:paraId="69110556" w14:textId="77777777" w:rsidR="00B14654" w:rsidRDefault="00B14654" w:rsidP="00A238C4">
      <w:pPr>
        <w:spacing w:after="0"/>
        <w:rPr>
          <w:sz w:val="20"/>
          <w:szCs w:val="20"/>
        </w:rPr>
      </w:pPr>
    </w:p>
    <w:p w14:paraId="0E994DA6" w14:textId="409B8F3C" w:rsidR="00896781" w:rsidRPr="00A77CB6" w:rsidRDefault="00896781" w:rsidP="00896781">
      <w:pPr>
        <w:pStyle w:val="ListParagraph"/>
        <w:jc w:val="center"/>
        <w:rPr>
          <w:rFonts w:asciiTheme="minorHAnsi" w:hAnsiTheme="minorHAnsi"/>
          <w:b/>
          <w:sz w:val="20"/>
          <w:szCs w:val="20"/>
        </w:rPr>
      </w:pPr>
      <w:r w:rsidRPr="00A77CB6">
        <w:rPr>
          <w:rFonts w:asciiTheme="minorHAnsi" w:hAnsiTheme="minorHAnsi"/>
          <w:b/>
          <w:sz w:val="20"/>
          <w:szCs w:val="20"/>
        </w:rPr>
        <w:t xml:space="preserve">Table 1. Summary of the status of </w:t>
      </w:r>
      <w:r>
        <w:rPr>
          <w:rFonts w:asciiTheme="minorHAnsi" w:hAnsiTheme="minorHAnsi"/>
          <w:b/>
          <w:sz w:val="20"/>
          <w:szCs w:val="20"/>
        </w:rPr>
        <w:t xml:space="preserve">the introduction of </w:t>
      </w:r>
      <w:r w:rsidRPr="00A77CB6">
        <w:rPr>
          <w:rFonts w:asciiTheme="minorHAnsi" w:hAnsiTheme="minorHAnsi"/>
          <w:b/>
          <w:sz w:val="20"/>
          <w:szCs w:val="20"/>
        </w:rPr>
        <w:t xml:space="preserve">STR and new drugs, and SL-LPA </w:t>
      </w:r>
      <w:r>
        <w:rPr>
          <w:rFonts w:asciiTheme="minorHAnsi" w:hAnsiTheme="minorHAnsi"/>
          <w:b/>
          <w:sz w:val="20"/>
          <w:szCs w:val="20"/>
        </w:rPr>
        <w:t>utilization</w:t>
      </w:r>
      <w:r w:rsidRPr="00A77CB6">
        <w:rPr>
          <w:rFonts w:asciiTheme="minorHAnsi" w:hAnsiTheme="minorHAnsi"/>
          <w:b/>
          <w:sz w:val="20"/>
          <w:szCs w:val="20"/>
        </w:rPr>
        <w:t xml:space="preserve"> in 7 countries</w:t>
      </w:r>
      <w:r w:rsidR="00FF6F64">
        <w:rPr>
          <w:rFonts w:asciiTheme="minorHAnsi" w:hAnsiTheme="minorHAnsi"/>
          <w:b/>
          <w:sz w:val="20"/>
          <w:szCs w:val="20"/>
        </w:rPr>
        <w:t xml:space="preserve"> (</w:t>
      </w:r>
      <w:r>
        <w:rPr>
          <w:rFonts w:asciiTheme="minorHAnsi" w:hAnsiTheme="minorHAnsi"/>
          <w:b/>
          <w:sz w:val="20"/>
          <w:szCs w:val="20"/>
        </w:rPr>
        <w:t>Liverpool Conference Meeting</w:t>
      </w:r>
      <w:r w:rsidR="00FF6F64">
        <w:rPr>
          <w:rFonts w:asciiTheme="minorHAnsi" w:hAnsiTheme="minorHAnsi"/>
          <w:b/>
          <w:sz w:val="20"/>
          <w:szCs w:val="20"/>
        </w:rPr>
        <w:t xml:space="preserve">, </w:t>
      </w:r>
      <w:r>
        <w:rPr>
          <w:rFonts w:asciiTheme="minorHAnsi" w:hAnsiTheme="minorHAnsi"/>
          <w:b/>
          <w:sz w:val="20"/>
          <w:szCs w:val="20"/>
        </w:rPr>
        <w:t xml:space="preserve">29 </w:t>
      </w:r>
      <w:r w:rsidRPr="00A77CB6">
        <w:rPr>
          <w:rFonts w:asciiTheme="minorHAnsi" w:hAnsiTheme="minorHAnsi"/>
          <w:b/>
          <w:sz w:val="20"/>
          <w:szCs w:val="20"/>
        </w:rPr>
        <w:t>Oct 2016</w:t>
      </w:r>
      <w:r>
        <w:rPr>
          <w:rFonts w:asciiTheme="minorHAnsi" w:hAnsiTheme="minorHAnsi"/>
          <w:b/>
          <w:sz w:val="20"/>
          <w:szCs w:val="20"/>
        </w:rPr>
        <w:t>)</w:t>
      </w:r>
    </w:p>
    <w:tbl>
      <w:tblPr>
        <w:tblStyle w:val="TableGrid"/>
        <w:tblW w:w="9498" w:type="dxa"/>
        <w:tblInd w:w="-5" w:type="dxa"/>
        <w:tblLook w:val="04A0" w:firstRow="1" w:lastRow="0" w:firstColumn="1" w:lastColumn="0" w:noHBand="0" w:noVBand="1"/>
      </w:tblPr>
      <w:tblGrid>
        <w:gridCol w:w="1312"/>
        <w:gridCol w:w="1838"/>
        <w:gridCol w:w="2804"/>
        <w:gridCol w:w="3544"/>
      </w:tblGrid>
      <w:tr w:rsidR="00896781" w:rsidRPr="000D0154" w14:paraId="551D3EC0" w14:textId="77777777" w:rsidTr="00DC1B96">
        <w:tc>
          <w:tcPr>
            <w:tcW w:w="1312" w:type="dxa"/>
            <w:vMerge w:val="restart"/>
          </w:tcPr>
          <w:p w14:paraId="2A448DFB" w14:textId="77777777" w:rsidR="00896781" w:rsidRPr="000D0154" w:rsidRDefault="00896781" w:rsidP="00DC1B96">
            <w:pPr>
              <w:rPr>
                <w:b/>
                <w:sz w:val="20"/>
                <w:szCs w:val="20"/>
              </w:rPr>
            </w:pPr>
            <w:r w:rsidRPr="000D0154">
              <w:rPr>
                <w:b/>
                <w:sz w:val="20"/>
                <w:szCs w:val="20"/>
              </w:rPr>
              <w:t>Country</w:t>
            </w:r>
          </w:p>
        </w:tc>
        <w:tc>
          <w:tcPr>
            <w:tcW w:w="4642" w:type="dxa"/>
            <w:gridSpan w:val="2"/>
            <w:shd w:val="clear" w:color="auto" w:fill="C5E0B3" w:themeFill="accent6" w:themeFillTint="66"/>
          </w:tcPr>
          <w:p w14:paraId="2307A443" w14:textId="77777777" w:rsidR="00896781" w:rsidRPr="000D0154" w:rsidRDefault="00896781" w:rsidP="00DC1B96">
            <w:pPr>
              <w:jc w:val="center"/>
              <w:rPr>
                <w:b/>
                <w:sz w:val="20"/>
                <w:szCs w:val="20"/>
              </w:rPr>
            </w:pPr>
            <w:r w:rsidRPr="000D0154">
              <w:rPr>
                <w:b/>
                <w:sz w:val="20"/>
                <w:szCs w:val="20"/>
              </w:rPr>
              <w:t>Status of STR and new drugs</w:t>
            </w:r>
          </w:p>
        </w:tc>
        <w:tc>
          <w:tcPr>
            <w:tcW w:w="3544" w:type="dxa"/>
            <w:vMerge w:val="restart"/>
            <w:shd w:val="clear" w:color="auto" w:fill="EDEDED" w:themeFill="accent3" w:themeFillTint="33"/>
          </w:tcPr>
          <w:p w14:paraId="77355C27" w14:textId="77777777" w:rsidR="00896781" w:rsidRPr="000D0154" w:rsidRDefault="00896781" w:rsidP="00DC1B96">
            <w:pPr>
              <w:jc w:val="center"/>
              <w:rPr>
                <w:b/>
                <w:sz w:val="20"/>
                <w:szCs w:val="20"/>
              </w:rPr>
            </w:pPr>
            <w:r w:rsidRPr="000D0154">
              <w:rPr>
                <w:b/>
                <w:sz w:val="20"/>
                <w:szCs w:val="20"/>
              </w:rPr>
              <w:t>SL-LPA</w:t>
            </w:r>
          </w:p>
        </w:tc>
      </w:tr>
      <w:tr w:rsidR="00896781" w:rsidRPr="000D0154" w14:paraId="09466AF9" w14:textId="77777777" w:rsidTr="00867491">
        <w:tc>
          <w:tcPr>
            <w:tcW w:w="1312" w:type="dxa"/>
            <w:vMerge/>
          </w:tcPr>
          <w:p w14:paraId="5DFD2BE2" w14:textId="77777777" w:rsidR="00896781" w:rsidRPr="000D0154" w:rsidRDefault="00896781" w:rsidP="00DC1B96">
            <w:pPr>
              <w:rPr>
                <w:b/>
                <w:sz w:val="20"/>
                <w:szCs w:val="20"/>
              </w:rPr>
            </w:pPr>
          </w:p>
        </w:tc>
        <w:tc>
          <w:tcPr>
            <w:tcW w:w="1838" w:type="dxa"/>
            <w:shd w:val="clear" w:color="auto" w:fill="C5E0B3" w:themeFill="accent6" w:themeFillTint="66"/>
          </w:tcPr>
          <w:p w14:paraId="548958AA" w14:textId="77777777" w:rsidR="00896781" w:rsidRPr="000D0154" w:rsidRDefault="00896781" w:rsidP="00DC1B96">
            <w:pPr>
              <w:jc w:val="center"/>
              <w:rPr>
                <w:b/>
                <w:sz w:val="20"/>
                <w:szCs w:val="20"/>
              </w:rPr>
            </w:pPr>
            <w:r w:rsidRPr="000D0154">
              <w:rPr>
                <w:b/>
                <w:sz w:val="20"/>
                <w:szCs w:val="20"/>
              </w:rPr>
              <w:t>STR</w:t>
            </w:r>
          </w:p>
        </w:tc>
        <w:tc>
          <w:tcPr>
            <w:tcW w:w="2804" w:type="dxa"/>
            <w:shd w:val="clear" w:color="auto" w:fill="C5E0B3" w:themeFill="accent6" w:themeFillTint="66"/>
          </w:tcPr>
          <w:p w14:paraId="341B4A40" w14:textId="77777777" w:rsidR="00896781" w:rsidRPr="000D0154" w:rsidRDefault="00896781" w:rsidP="00DC1B96">
            <w:pPr>
              <w:jc w:val="center"/>
              <w:rPr>
                <w:b/>
                <w:sz w:val="20"/>
                <w:szCs w:val="20"/>
              </w:rPr>
            </w:pPr>
            <w:r w:rsidRPr="000D0154">
              <w:rPr>
                <w:b/>
                <w:sz w:val="20"/>
                <w:szCs w:val="20"/>
              </w:rPr>
              <w:t>New drugs</w:t>
            </w:r>
          </w:p>
        </w:tc>
        <w:tc>
          <w:tcPr>
            <w:tcW w:w="3544" w:type="dxa"/>
            <w:vMerge/>
            <w:shd w:val="clear" w:color="auto" w:fill="EDEDED" w:themeFill="accent3" w:themeFillTint="33"/>
          </w:tcPr>
          <w:p w14:paraId="15FC4096" w14:textId="77777777" w:rsidR="00896781" w:rsidRPr="000D0154" w:rsidRDefault="00896781" w:rsidP="00DC1B96">
            <w:pPr>
              <w:rPr>
                <w:sz w:val="20"/>
                <w:szCs w:val="20"/>
              </w:rPr>
            </w:pPr>
          </w:p>
        </w:tc>
      </w:tr>
      <w:tr w:rsidR="00896781" w:rsidRPr="000D0154" w14:paraId="012DD93C" w14:textId="77777777" w:rsidTr="00867491">
        <w:trPr>
          <w:trHeight w:val="521"/>
        </w:trPr>
        <w:tc>
          <w:tcPr>
            <w:tcW w:w="1312" w:type="dxa"/>
          </w:tcPr>
          <w:p w14:paraId="6D8299F0" w14:textId="77777777" w:rsidR="00896781" w:rsidRPr="000D0154" w:rsidRDefault="00896781" w:rsidP="00DC1B96">
            <w:pPr>
              <w:rPr>
                <w:b/>
                <w:sz w:val="20"/>
                <w:szCs w:val="20"/>
              </w:rPr>
            </w:pPr>
            <w:r w:rsidRPr="000D0154">
              <w:rPr>
                <w:b/>
                <w:sz w:val="20"/>
                <w:szCs w:val="20"/>
              </w:rPr>
              <w:t>Bangladesh</w:t>
            </w:r>
          </w:p>
        </w:tc>
        <w:tc>
          <w:tcPr>
            <w:tcW w:w="1838" w:type="dxa"/>
            <w:shd w:val="clear" w:color="auto" w:fill="C5E0B3" w:themeFill="accent6" w:themeFillTint="66"/>
          </w:tcPr>
          <w:p w14:paraId="465870F7" w14:textId="77777777" w:rsidR="00896781" w:rsidRPr="000D0154" w:rsidRDefault="00896781" w:rsidP="00DC1B96">
            <w:pPr>
              <w:rPr>
                <w:sz w:val="20"/>
                <w:szCs w:val="20"/>
              </w:rPr>
            </w:pPr>
            <w:r w:rsidRPr="000D0154">
              <w:rPr>
                <w:sz w:val="20"/>
                <w:szCs w:val="20"/>
              </w:rPr>
              <w:t>Drugs ordered  (arriving 2017)</w:t>
            </w:r>
          </w:p>
        </w:tc>
        <w:tc>
          <w:tcPr>
            <w:tcW w:w="2804" w:type="dxa"/>
            <w:shd w:val="clear" w:color="auto" w:fill="C5E0B3" w:themeFill="accent6" w:themeFillTint="66"/>
          </w:tcPr>
          <w:p w14:paraId="49F29968" w14:textId="77777777" w:rsidR="00896781" w:rsidRPr="000D0154" w:rsidRDefault="00896781" w:rsidP="00DC1B96">
            <w:pPr>
              <w:rPr>
                <w:sz w:val="20"/>
                <w:szCs w:val="20"/>
              </w:rPr>
            </w:pPr>
            <w:r w:rsidRPr="000D0154">
              <w:rPr>
                <w:b/>
                <w:color w:val="C00000"/>
                <w:sz w:val="20"/>
                <w:szCs w:val="20"/>
              </w:rPr>
              <w:t>√</w:t>
            </w:r>
            <w:r w:rsidRPr="000D0154">
              <w:rPr>
                <w:sz w:val="20"/>
                <w:szCs w:val="20"/>
              </w:rPr>
              <w:t xml:space="preserve"> Bdq: </w:t>
            </w:r>
            <w:r>
              <w:rPr>
                <w:sz w:val="20"/>
                <w:szCs w:val="20"/>
              </w:rPr>
              <w:t>Enrolling</w:t>
            </w:r>
            <w:r w:rsidRPr="000D0154">
              <w:rPr>
                <w:sz w:val="20"/>
                <w:szCs w:val="20"/>
              </w:rPr>
              <w:t xml:space="preserve">  (n=106 by end 2016) </w:t>
            </w:r>
          </w:p>
        </w:tc>
        <w:tc>
          <w:tcPr>
            <w:tcW w:w="3544" w:type="dxa"/>
            <w:shd w:val="clear" w:color="auto" w:fill="EDEDED" w:themeFill="accent3" w:themeFillTint="33"/>
          </w:tcPr>
          <w:p w14:paraId="7AF41746" w14:textId="77777777" w:rsidR="00896781" w:rsidRPr="000D0154" w:rsidRDefault="00896781" w:rsidP="00DC1B96">
            <w:pPr>
              <w:rPr>
                <w:sz w:val="20"/>
                <w:szCs w:val="20"/>
              </w:rPr>
            </w:pPr>
            <w:r w:rsidRPr="000D0154">
              <w:rPr>
                <w:sz w:val="20"/>
                <w:szCs w:val="20"/>
              </w:rPr>
              <w:t>NTRL starting soon (500 kits (endTB/IRD); 1500 kits (CTB)</w:t>
            </w:r>
          </w:p>
        </w:tc>
      </w:tr>
      <w:tr w:rsidR="00896781" w:rsidRPr="000D0154" w14:paraId="4723033B" w14:textId="77777777" w:rsidTr="00867491">
        <w:trPr>
          <w:trHeight w:val="530"/>
        </w:trPr>
        <w:tc>
          <w:tcPr>
            <w:tcW w:w="1312" w:type="dxa"/>
          </w:tcPr>
          <w:p w14:paraId="56F38F90" w14:textId="77777777" w:rsidR="00896781" w:rsidRPr="000D0154" w:rsidRDefault="00896781" w:rsidP="00DC1B96">
            <w:pPr>
              <w:rPr>
                <w:b/>
                <w:sz w:val="20"/>
                <w:szCs w:val="20"/>
              </w:rPr>
            </w:pPr>
            <w:r w:rsidRPr="000D0154">
              <w:rPr>
                <w:b/>
                <w:sz w:val="20"/>
                <w:szCs w:val="20"/>
              </w:rPr>
              <w:t xml:space="preserve">India </w:t>
            </w:r>
          </w:p>
        </w:tc>
        <w:tc>
          <w:tcPr>
            <w:tcW w:w="1838" w:type="dxa"/>
            <w:shd w:val="clear" w:color="auto" w:fill="C5E0B3" w:themeFill="accent6" w:themeFillTint="66"/>
          </w:tcPr>
          <w:p w14:paraId="58D76D11" w14:textId="77777777" w:rsidR="00896781" w:rsidRPr="000D0154" w:rsidRDefault="00896781" w:rsidP="00DC1B96">
            <w:pPr>
              <w:rPr>
                <w:sz w:val="20"/>
                <w:szCs w:val="20"/>
                <w:lang w:val="en-IN"/>
              </w:rPr>
            </w:pPr>
            <w:r w:rsidRPr="000D0154">
              <w:rPr>
                <w:sz w:val="20"/>
                <w:szCs w:val="20"/>
                <w:lang w:val="en-IN"/>
              </w:rPr>
              <w:t>Planned</w:t>
            </w:r>
          </w:p>
        </w:tc>
        <w:tc>
          <w:tcPr>
            <w:tcW w:w="2804" w:type="dxa"/>
            <w:shd w:val="clear" w:color="auto" w:fill="C5E0B3" w:themeFill="accent6" w:themeFillTint="66"/>
          </w:tcPr>
          <w:p w14:paraId="58363053" w14:textId="41513DB8" w:rsidR="00896781" w:rsidRPr="000D0154" w:rsidRDefault="00896781" w:rsidP="00DC1B96">
            <w:pPr>
              <w:rPr>
                <w:sz w:val="20"/>
                <w:szCs w:val="20"/>
              </w:rPr>
            </w:pPr>
            <w:r w:rsidRPr="000D0154">
              <w:rPr>
                <w:b/>
                <w:color w:val="C00000"/>
                <w:sz w:val="20"/>
                <w:szCs w:val="20"/>
              </w:rPr>
              <w:t>√</w:t>
            </w:r>
            <w:r w:rsidRPr="000D0154">
              <w:rPr>
                <w:sz w:val="20"/>
                <w:szCs w:val="20"/>
              </w:rPr>
              <w:t xml:space="preserve"> </w:t>
            </w:r>
            <w:r w:rsidRPr="000D0154">
              <w:rPr>
                <w:sz w:val="20"/>
                <w:szCs w:val="20"/>
                <w:lang w:val="en-IN"/>
              </w:rPr>
              <w:t xml:space="preserve">Bdq: </w:t>
            </w:r>
            <w:r>
              <w:rPr>
                <w:sz w:val="20"/>
                <w:szCs w:val="20"/>
                <w:lang w:val="en-IN"/>
              </w:rPr>
              <w:t>Enrolling</w:t>
            </w:r>
            <w:r w:rsidRPr="000D0154">
              <w:rPr>
                <w:sz w:val="20"/>
                <w:szCs w:val="20"/>
              </w:rPr>
              <w:t xml:space="preserve"> </w:t>
            </w:r>
            <w:r w:rsidR="00DC1B96">
              <w:rPr>
                <w:sz w:val="20"/>
                <w:szCs w:val="20"/>
                <w:lang w:val="en-IN"/>
              </w:rPr>
              <w:t xml:space="preserve">(n=86, Oct 2016) </w:t>
            </w:r>
            <w:r w:rsidRPr="000D0154">
              <w:rPr>
                <w:sz w:val="20"/>
                <w:szCs w:val="20"/>
              </w:rPr>
              <w:t>Dlm: Planned (Q1</w:t>
            </w:r>
            <w:r w:rsidR="00DC1B96">
              <w:rPr>
                <w:sz w:val="20"/>
                <w:szCs w:val="20"/>
              </w:rPr>
              <w:t xml:space="preserve"> </w:t>
            </w:r>
            <w:r w:rsidRPr="000D0154">
              <w:rPr>
                <w:sz w:val="20"/>
                <w:szCs w:val="20"/>
              </w:rPr>
              <w:t>2017)</w:t>
            </w:r>
          </w:p>
        </w:tc>
        <w:tc>
          <w:tcPr>
            <w:tcW w:w="3544" w:type="dxa"/>
            <w:shd w:val="clear" w:color="auto" w:fill="EDEDED" w:themeFill="accent3" w:themeFillTint="33"/>
          </w:tcPr>
          <w:p w14:paraId="31E8B2E0" w14:textId="77777777" w:rsidR="00896781" w:rsidRPr="000D0154" w:rsidRDefault="00896781" w:rsidP="00DC1B96">
            <w:pPr>
              <w:rPr>
                <w:sz w:val="20"/>
                <w:szCs w:val="20"/>
              </w:rPr>
            </w:pPr>
            <w:r w:rsidRPr="000D0154">
              <w:rPr>
                <w:sz w:val="20"/>
                <w:szCs w:val="20"/>
              </w:rPr>
              <w:t>B</w:t>
            </w:r>
            <w:r w:rsidRPr="000D0154">
              <w:rPr>
                <w:sz w:val="20"/>
                <w:szCs w:val="20"/>
                <w:lang w:val="en-IN"/>
              </w:rPr>
              <w:t>eing validated in 5 sites, then rolled out in all 52 LPA labs.</w:t>
            </w:r>
          </w:p>
        </w:tc>
      </w:tr>
      <w:tr w:rsidR="00896781" w:rsidRPr="000D0154" w14:paraId="159BA58D" w14:textId="77777777" w:rsidTr="00867491">
        <w:trPr>
          <w:trHeight w:val="440"/>
        </w:trPr>
        <w:tc>
          <w:tcPr>
            <w:tcW w:w="1312" w:type="dxa"/>
          </w:tcPr>
          <w:p w14:paraId="253FCFB1" w14:textId="77777777" w:rsidR="00896781" w:rsidRPr="000D0154" w:rsidRDefault="00896781" w:rsidP="00DC1B96">
            <w:pPr>
              <w:rPr>
                <w:b/>
                <w:sz w:val="20"/>
                <w:szCs w:val="20"/>
              </w:rPr>
            </w:pPr>
            <w:r w:rsidRPr="000D0154">
              <w:rPr>
                <w:b/>
                <w:sz w:val="20"/>
                <w:szCs w:val="20"/>
              </w:rPr>
              <w:t>Indonesia</w:t>
            </w:r>
          </w:p>
        </w:tc>
        <w:tc>
          <w:tcPr>
            <w:tcW w:w="1838" w:type="dxa"/>
            <w:shd w:val="clear" w:color="auto" w:fill="C5E0B3" w:themeFill="accent6" w:themeFillTint="66"/>
          </w:tcPr>
          <w:p w14:paraId="1B396D03" w14:textId="04FCB1A8" w:rsidR="00896781" w:rsidRPr="000D0154" w:rsidRDefault="00896781" w:rsidP="00DC1B96">
            <w:pPr>
              <w:rPr>
                <w:sz w:val="20"/>
                <w:szCs w:val="20"/>
              </w:rPr>
            </w:pPr>
            <w:r w:rsidRPr="000D0154">
              <w:rPr>
                <w:sz w:val="20"/>
                <w:szCs w:val="20"/>
              </w:rPr>
              <w:t>Planned (Jul 2017)</w:t>
            </w:r>
          </w:p>
        </w:tc>
        <w:tc>
          <w:tcPr>
            <w:tcW w:w="2804" w:type="dxa"/>
            <w:shd w:val="clear" w:color="auto" w:fill="C5E0B3" w:themeFill="accent6" w:themeFillTint="66"/>
          </w:tcPr>
          <w:p w14:paraId="0517D90C" w14:textId="77777777" w:rsidR="00896781" w:rsidRPr="000D0154" w:rsidRDefault="00896781" w:rsidP="00DC1B96">
            <w:pPr>
              <w:rPr>
                <w:sz w:val="20"/>
                <w:szCs w:val="20"/>
              </w:rPr>
            </w:pPr>
            <w:r w:rsidRPr="000D0154">
              <w:rPr>
                <w:b/>
                <w:color w:val="C00000"/>
                <w:sz w:val="20"/>
                <w:szCs w:val="20"/>
              </w:rPr>
              <w:t>√</w:t>
            </w:r>
            <w:r w:rsidRPr="000D0154">
              <w:rPr>
                <w:sz w:val="20"/>
                <w:szCs w:val="20"/>
              </w:rPr>
              <w:t xml:space="preserve"> Bdq: Enrol</w:t>
            </w:r>
            <w:r>
              <w:rPr>
                <w:sz w:val="20"/>
                <w:szCs w:val="20"/>
              </w:rPr>
              <w:t>ling</w:t>
            </w:r>
            <w:r w:rsidRPr="000D0154">
              <w:rPr>
                <w:sz w:val="20"/>
                <w:szCs w:val="20"/>
              </w:rPr>
              <w:t xml:space="preserve"> (44) </w:t>
            </w:r>
          </w:p>
        </w:tc>
        <w:tc>
          <w:tcPr>
            <w:tcW w:w="3544" w:type="dxa"/>
            <w:shd w:val="clear" w:color="auto" w:fill="EDEDED" w:themeFill="accent3" w:themeFillTint="33"/>
          </w:tcPr>
          <w:p w14:paraId="7EEE4360" w14:textId="18BFFD7C" w:rsidR="00896781" w:rsidRPr="000D0154" w:rsidRDefault="00896781" w:rsidP="00DC1B96">
            <w:pPr>
              <w:rPr>
                <w:sz w:val="20"/>
                <w:szCs w:val="20"/>
              </w:rPr>
            </w:pPr>
            <w:r w:rsidRPr="000D0154">
              <w:rPr>
                <w:sz w:val="20"/>
                <w:szCs w:val="20"/>
              </w:rPr>
              <w:t>Two labs ready, awaiting kits; ex</w:t>
            </w:r>
            <w:r w:rsidRPr="000D0154">
              <w:rPr>
                <w:rFonts w:eastAsia="Times New Roman" w:cs="Times New Roman"/>
                <w:sz w:val="20"/>
                <w:szCs w:val="20"/>
                <w:lang w:val="pt-PT" w:eastAsia="pt-PT"/>
              </w:rPr>
              <w:t>p</w:t>
            </w:r>
            <w:r w:rsidR="00DC1B96">
              <w:rPr>
                <w:sz w:val="20"/>
                <w:szCs w:val="20"/>
              </w:rPr>
              <w:t>and to 3-4 labs, need funds</w:t>
            </w:r>
            <w:r w:rsidRPr="000D0154">
              <w:rPr>
                <w:sz w:val="20"/>
                <w:szCs w:val="20"/>
              </w:rPr>
              <w:t xml:space="preserve"> for LPA equipment</w:t>
            </w:r>
          </w:p>
        </w:tc>
      </w:tr>
      <w:tr w:rsidR="00896781" w:rsidRPr="000D0154" w14:paraId="13BC987A" w14:textId="77777777" w:rsidTr="00867491">
        <w:trPr>
          <w:trHeight w:val="179"/>
        </w:trPr>
        <w:tc>
          <w:tcPr>
            <w:tcW w:w="1312" w:type="dxa"/>
          </w:tcPr>
          <w:p w14:paraId="770BF467" w14:textId="0DBA99D6" w:rsidR="00896781" w:rsidRPr="000D0154" w:rsidRDefault="00896781" w:rsidP="00DC1B96">
            <w:pPr>
              <w:rPr>
                <w:b/>
                <w:sz w:val="20"/>
                <w:szCs w:val="20"/>
              </w:rPr>
            </w:pPr>
            <w:r w:rsidRPr="000D0154">
              <w:rPr>
                <w:b/>
                <w:sz w:val="20"/>
                <w:szCs w:val="20"/>
              </w:rPr>
              <w:t>Kyrgy</w:t>
            </w:r>
            <w:r w:rsidR="00240BC5">
              <w:rPr>
                <w:b/>
                <w:sz w:val="20"/>
                <w:szCs w:val="20"/>
              </w:rPr>
              <w:t>z</w:t>
            </w:r>
            <w:r w:rsidRPr="000D0154">
              <w:rPr>
                <w:b/>
                <w:sz w:val="20"/>
                <w:szCs w:val="20"/>
              </w:rPr>
              <w:t xml:space="preserve">stan </w:t>
            </w:r>
          </w:p>
        </w:tc>
        <w:tc>
          <w:tcPr>
            <w:tcW w:w="1838" w:type="dxa"/>
            <w:shd w:val="clear" w:color="auto" w:fill="C5E0B3" w:themeFill="accent6" w:themeFillTint="66"/>
          </w:tcPr>
          <w:p w14:paraId="20AC1053" w14:textId="77777777" w:rsidR="00896781" w:rsidRPr="000D0154" w:rsidRDefault="00896781" w:rsidP="00DC1B96">
            <w:pPr>
              <w:rPr>
                <w:sz w:val="20"/>
                <w:szCs w:val="20"/>
              </w:rPr>
            </w:pPr>
            <w:r w:rsidRPr="000D0154">
              <w:rPr>
                <w:sz w:val="20"/>
                <w:szCs w:val="20"/>
              </w:rPr>
              <w:t>Drugs ordered (100 in 2016; 200 in 2017)</w:t>
            </w:r>
          </w:p>
        </w:tc>
        <w:tc>
          <w:tcPr>
            <w:tcW w:w="2804" w:type="dxa"/>
            <w:shd w:val="clear" w:color="auto" w:fill="C5E0B3" w:themeFill="accent6" w:themeFillTint="66"/>
          </w:tcPr>
          <w:p w14:paraId="03FB1234" w14:textId="77777777" w:rsidR="00896781" w:rsidRPr="000D0154" w:rsidRDefault="00896781" w:rsidP="00DC1B96">
            <w:pPr>
              <w:rPr>
                <w:sz w:val="20"/>
                <w:szCs w:val="20"/>
              </w:rPr>
            </w:pPr>
            <w:r w:rsidRPr="000D0154">
              <w:rPr>
                <w:sz w:val="20"/>
                <w:szCs w:val="20"/>
              </w:rPr>
              <w:t xml:space="preserve">Bdq drugs ordered T: 100; &amp; 200 in 2017 </w:t>
            </w:r>
          </w:p>
          <w:p w14:paraId="51F60465" w14:textId="77777777" w:rsidR="00896781" w:rsidRPr="000D0154" w:rsidRDefault="00896781" w:rsidP="00DC1B96">
            <w:pPr>
              <w:rPr>
                <w:sz w:val="20"/>
                <w:szCs w:val="20"/>
              </w:rPr>
            </w:pPr>
            <w:r w:rsidRPr="000D0154">
              <w:rPr>
                <w:sz w:val="20"/>
                <w:szCs w:val="20"/>
              </w:rPr>
              <w:t>Dlm for request in Q1</w:t>
            </w:r>
            <w:r w:rsidRPr="000D0154">
              <w:rPr>
                <w:sz w:val="20"/>
                <w:szCs w:val="20"/>
                <w:vertAlign w:val="superscript"/>
              </w:rPr>
              <w:t xml:space="preserve"> </w:t>
            </w:r>
            <w:r w:rsidRPr="000D0154">
              <w:rPr>
                <w:sz w:val="20"/>
                <w:szCs w:val="20"/>
              </w:rPr>
              <w:t xml:space="preserve">’17 </w:t>
            </w:r>
          </w:p>
        </w:tc>
        <w:tc>
          <w:tcPr>
            <w:tcW w:w="3544" w:type="dxa"/>
            <w:shd w:val="clear" w:color="auto" w:fill="EDEDED" w:themeFill="accent3" w:themeFillTint="33"/>
          </w:tcPr>
          <w:p w14:paraId="661376AC" w14:textId="77777777" w:rsidR="00896781" w:rsidRPr="000D0154" w:rsidRDefault="00896781" w:rsidP="00DC1B96">
            <w:pPr>
              <w:rPr>
                <w:sz w:val="20"/>
                <w:szCs w:val="20"/>
              </w:rPr>
            </w:pPr>
            <w:r w:rsidRPr="000D0154">
              <w:rPr>
                <w:sz w:val="20"/>
                <w:szCs w:val="20"/>
              </w:rPr>
              <w:t>NTRL to perf</w:t>
            </w:r>
            <w:r>
              <w:rPr>
                <w:sz w:val="20"/>
                <w:szCs w:val="20"/>
              </w:rPr>
              <w:t>orm in a programmatic approach</w:t>
            </w:r>
          </w:p>
        </w:tc>
      </w:tr>
      <w:tr w:rsidR="00896781" w:rsidRPr="000D0154" w14:paraId="10AC8612" w14:textId="77777777" w:rsidTr="00867491">
        <w:trPr>
          <w:trHeight w:val="511"/>
        </w:trPr>
        <w:tc>
          <w:tcPr>
            <w:tcW w:w="1312" w:type="dxa"/>
          </w:tcPr>
          <w:p w14:paraId="45323AB1" w14:textId="77777777" w:rsidR="00896781" w:rsidRPr="000D0154" w:rsidRDefault="00896781" w:rsidP="00DC1B96">
            <w:pPr>
              <w:rPr>
                <w:b/>
                <w:sz w:val="20"/>
                <w:szCs w:val="20"/>
              </w:rPr>
            </w:pPr>
            <w:r w:rsidRPr="000D0154">
              <w:rPr>
                <w:b/>
                <w:sz w:val="20"/>
                <w:szCs w:val="20"/>
              </w:rPr>
              <w:t>Mozambique</w:t>
            </w:r>
          </w:p>
          <w:p w14:paraId="7CFEE1FC" w14:textId="3528AB67" w:rsidR="00896781" w:rsidRPr="000D0154" w:rsidRDefault="00896781" w:rsidP="00DC1B96">
            <w:pPr>
              <w:rPr>
                <w:b/>
                <w:sz w:val="20"/>
                <w:szCs w:val="20"/>
              </w:rPr>
            </w:pPr>
            <w:r w:rsidRPr="000D0154">
              <w:rPr>
                <w:b/>
                <w:sz w:val="20"/>
                <w:szCs w:val="20"/>
              </w:rPr>
              <w:t xml:space="preserve"> </w:t>
            </w:r>
          </w:p>
        </w:tc>
        <w:tc>
          <w:tcPr>
            <w:tcW w:w="1838" w:type="dxa"/>
            <w:shd w:val="clear" w:color="auto" w:fill="C5E0B3" w:themeFill="accent6" w:themeFillTint="66"/>
          </w:tcPr>
          <w:p w14:paraId="5930713D" w14:textId="77777777" w:rsidR="00896781" w:rsidRPr="000D0154" w:rsidRDefault="00896781" w:rsidP="00DC1B96">
            <w:pPr>
              <w:rPr>
                <w:sz w:val="20"/>
                <w:szCs w:val="20"/>
              </w:rPr>
            </w:pPr>
            <w:r w:rsidRPr="000D0154">
              <w:rPr>
                <w:b/>
                <w:color w:val="C00000"/>
                <w:sz w:val="20"/>
                <w:szCs w:val="20"/>
              </w:rPr>
              <w:t xml:space="preserve">√ </w:t>
            </w:r>
            <w:r w:rsidRPr="000D0154">
              <w:rPr>
                <w:sz w:val="20"/>
                <w:szCs w:val="20"/>
              </w:rPr>
              <w:t>Enrol</w:t>
            </w:r>
            <w:r>
              <w:rPr>
                <w:sz w:val="20"/>
                <w:szCs w:val="20"/>
              </w:rPr>
              <w:t>ling</w:t>
            </w:r>
            <w:r w:rsidRPr="000D0154">
              <w:rPr>
                <w:sz w:val="20"/>
                <w:szCs w:val="20"/>
              </w:rPr>
              <w:t xml:space="preserve"> (</w:t>
            </w:r>
            <w:r>
              <w:rPr>
                <w:sz w:val="20"/>
                <w:szCs w:val="20"/>
              </w:rPr>
              <w:t>n=</w:t>
            </w:r>
            <w:r w:rsidRPr="000D0154">
              <w:rPr>
                <w:sz w:val="20"/>
                <w:szCs w:val="20"/>
              </w:rPr>
              <w:t xml:space="preserve">42)  </w:t>
            </w:r>
          </w:p>
          <w:p w14:paraId="32751232" w14:textId="77777777" w:rsidR="00896781" w:rsidRPr="000D0154" w:rsidRDefault="00896781" w:rsidP="00DC1B96">
            <w:pPr>
              <w:rPr>
                <w:sz w:val="20"/>
                <w:szCs w:val="20"/>
              </w:rPr>
            </w:pPr>
            <w:r w:rsidRPr="000D0154">
              <w:rPr>
                <w:sz w:val="20"/>
                <w:szCs w:val="20"/>
              </w:rPr>
              <w:t>T</w:t>
            </w:r>
            <w:r>
              <w:rPr>
                <w:sz w:val="20"/>
                <w:szCs w:val="20"/>
              </w:rPr>
              <w:t>arget</w:t>
            </w:r>
            <w:r w:rsidRPr="000D0154">
              <w:rPr>
                <w:sz w:val="20"/>
                <w:szCs w:val="20"/>
              </w:rPr>
              <w:t xml:space="preserve">: 220 in 2017 </w:t>
            </w:r>
          </w:p>
        </w:tc>
        <w:tc>
          <w:tcPr>
            <w:tcW w:w="2804" w:type="dxa"/>
            <w:shd w:val="clear" w:color="auto" w:fill="C5E0B3" w:themeFill="accent6" w:themeFillTint="66"/>
          </w:tcPr>
          <w:p w14:paraId="5047C442" w14:textId="37820574" w:rsidR="00896781" w:rsidRPr="000D0154" w:rsidRDefault="00896781" w:rsidP="00DC1B96">
            <w:pPr>
              <w:rPr>
                <w:sz w:val="20"/>
                <w:szCs w:val="20"/>
              </w:rPr>
            </w:pPr>
            <w:r w:rsidRPr="000D0154">
              <w:rPr>
                <w:sz w:val="20"/>
                <w:szCs w:val="20"/>
              </w:rPr>
              <w:t xml:space="preserve">Bdq ordered (arriving June </w:t>
            </w:r>
            <w:r w:rsidR="00867491">
              <w:rPr>
                <w:sz w:val="20"/>
                <w:szCs w:val="20"/>
              </w:rPr>
              <w:t>20</w:t>
            </w:r>
            <w:r w:rsidRPr="000D0154">
              <w:rPr>
                <w:sz w:val="20"/>
                <w:szCs w:val="20"/>
              </w:rPr>
              <w:t xml:space="preserve">17)  </w:t>
            </w:r>
          </w:p>
        </w:tc>
        <w:tc>
          <w:tcPr>
            <w:tcW w:w="3544" w:type="dxa"/>
            <w:shd w:val="clear" w:color="auto" w:fill="EDEDED" w:themeFill="accent3" w:themeFillTint="33"/>
          </w:tcPr>
          <w:p w14:paraId="6C40E560" w14:textId="3365B632" w:rsidR="00896781" w:rsidRPr="000D0154" w:rsidRDefault="00DC1B96" w:rsidP="00DC1B96">
            <w:pPr>
              <w:rPr>
                <w:sz w:val="20"/>
                <w:szCs w:val="20"/>
              </w:rPr>
            </w:pPr>
            <w:r>
              <w:rPr>
                <w:sz w:val="20"/>
                <w:szCs w:val="20"/>
              </w:rPr>
              <w:t xml:space="preserve">Training in Dec in Maputo - </w:t>
            </w:r>
            <w:r w:rsidR="00896781">
              <w:rPr>
                <w:sz w:val="20"/>
                <w:szCs w:val="20"/>
              </w:rPr>
              <w:t xml:space="preserve">start in </w:t>
            </w:r>
            <w:r>
              <w:rPr>
                <w:sz w:val="20"/>
                <w:szCs w:val="20"/>
              </w:rPr>
              <w:t xml:space="preserve">Jan 2017, scale up </w:t>
            </w:r>
            <w:r w:rsidR="00896781" w:rsidRPr="000D0154">
              <w:rPr>
                <w:sz w:val="20"/>
                <w:szCs w:val="20"/>
              </w:rPr>
              <w:t xml:space="preserve"> Mar 2017 </w:t>
            </w:r>
            <w:r>
              <w:rPr>
                <w:sz w:val="20"/>
                <w:szCs w:val="20"/>
              </w:rPr>
              <w:t>to</w:t>
            </w:r>
            <w:r w:rsidR="00896781">
              <w:rPr>
                <w:sz w:val="20"/>
                <w:szCs w:val="20"/>
              </w:rPr>
              <w:t xml:space="preserve"> r</w:t>
            </w:r>
            <w:r w:rsidR="00896781" w:rsidRPr="000D0154">
              <w:rPr>
                <w:sz w:val="20"/>
                <w:szCs w:val="20"/>
              </w:rPr>
              <w:t xml:space="preserve">egional lab  </w:t>
            </w:r>
          </w:p>
        </w:tc>
      </w:tr>
      <w:tr w:rsidR="00896781" w:rsidRPr="000D0154" w14:paraId="7B396150" w14:textId="77777777" w:rsidTr="00867491">
        <w:tc>
          <w:tcPr>
            <w:tcW w:w="1312" w:type="dxa"/>
          </w:tcPr>
          <w:p w14:paraId="28243B06" w14:textId="6109D98C" w:rsidR="00896781" w:rsidRPr="000D0154" w:rsidRDefault="00896781" w:rsidP="00DC1B96">
            <w:pPr>
              <w:rPr>
                <w:b/>
                <w:sz w:val="20"/>
                <w:szCs w:val="20"/>
              </w:rPr>
            </w:pPr>
            <w:r w:rsidRPr="000D0154">
              <w:rPr>
                <w:b/>
                <w:sz w:val="20"/>
                <w:szCs w:val="20"/>
              </w:rPr>
              <w:t>Namibia</w:t>
            </w:r>
          </w:p>
        </w:tc>
        <w:tc>
          <w:tcPr>
            <w:tcW w:w="1838" w:type="dxa"/>
            <w:shd w:val="clear" w:color="auto" w:fill="C5E0B3" w:themeFill="accent6" w:themeFillTint="66"/>
          </w:tcPr>
          <w:p w14:paraId="10F92A14" w14:textId="77777777" w:rsidR="00896781" w:rsidRPr="000D0154" w:rsidRDefault="00896781" w:rsidP="00DC1B96">
            <w:pPr>
              <w:rPr>
                <w:sz w:val="20"/>
                <w:szCs w:val="20"/>
              </w:rPr>
            </w:pPr>
            <w:r w:rsidRPr="000D0154">
              <w:rPr>
                <w:sz w:val="20"/>
                <w:szCs w:val="20"/>
              </w:rPr>
              <w:t>Planned</w:t>
            </w:r>
          </w:p>
        </w:tc>
        <w:tc>
          <w:tcPr>
            <w:tcW w:w="2804" w:type="dxa"/>
            <w:shd w:val="clear" w:color="auto" w:fill="C5E0B3" w:themeFill="accent6" w:themeFillTint="66"/>
          </w:tcPr>
          <w:p w14:paraId="41CFED06" w14:textId="77777777" w:rsidR="00896781" w:rsidRPr="000D0154" w:rsidRDefault="00896781" w:rsidP="00DC1B96">
            <w:pPr>
              <w:rPr>
                <w:sz w:val="20"/>
                <w:szCs w:val="20"/>
              </w:rPr>
            </w:pPr>
            <w:r w:rsidRPr="000D0154">
              <w:rPr>
                <w:b/>
                <w:color w:val="C00000"/>
                <w:sz w:val="20"/>
                <w:szCs w:val="20"/>
              </w:rPr>
              <w:t>√</w:t>
            </w:r>
            <w:r w:rsidRPr="000D0154">
              <w:rPr>
                <w:sz w:val="20"/>
                <w:szCs w:val="20"/>
              </w:rPr>
              <w:t xml:space="preserve"> Enrol</w:t>
            </w:r>
            <w:r>
              <w:rPr>
                <w:sz w:val="20"/>
                <w:szCs w:val="20"/>
              </w:rPr>
              <w:t>ling</w:t>
            </w:r>
            <w:r w:rsidRPr="000D0154">
              <w:rPr>
                <w:sz w:val="20"/>
                <w:szCs w:val="20"/>
              </w:rPr>
              <w:t xml:space="preserve"> (Bdq 11, &amp; Dlm 1) </w:t>
            </w:r>
          </w:p>
        </w:tc>
        <w:tc>
          <w:tcPr>
            <w:tcW w:w="3544" w:type="dxa"/>
            <w:shd w:val="clear" w:color="auto" w:fill="EDEDED" w:themeFill="accent3" w:themeFillTint="33"/>
          </w:tcPr>
          <w:p w14:paraId="60C4DC04" w14:textId="77777777" w:rsidR="00896781" w:rsidRPr="000D0154" w:rsidRDefault="00896781" w:rsidP="00DC1B96">
            <w:pPr>
              <w:rPr>
                <w:sz w:val="20"/>
                <w:szCs w:val="20"/>
              </w:rPr>
            </w:pPr>
            <w:r w:rsidRPr="000D0154">
              <w:rPr>
                <w:sz w:val="20"/>
                <w:szCs w:val="20"/>
              </w:rPr>
              <w:t xml:space="preserve">To start Jan 2017 </w:t>
            </w:r>
          </w:p>
        </w:tc>
      </w:tr>
      <w:tr w:rsidR="00896781" w:rsidRPr="000D0154" w14:paraId="19A541FC" w14:textId="77777777" w:rsidTr="00867491">
        <w:tc>
          <w:tcPr>
            <w:tcW w:w="1312" w:type="dxa"/>
          </w:tcPr>
          <w:p w14:paraId="63572E6D" w14:textId="77777777" w:rsidR="00896781" w:rsidRPr="000D0154" w:rsidRDefault="00896781" w:rsidP="00DC1B96">
            <w:pPr>
              <w:rPr>
                <w:b/>
                <w:sz w:val="20"/>
                <w:szCs w:val="20"/>
              </w:rPr>
            </w:pPr>
            <w:r w:rsidRPr="000D0154">
              <w:rPr>
                <w:b/>
                <w:sz w:val="20"/>
                <w:szCs w:val="20"/>
              </w:rPr>
              <w:lastRenderedPageBreak/>
              <w:t>Ukraine</w:t>
            </w:r>
          </w:p>
        </w:tc>
        <w:tc>
          <w:tcPr>
            <w:tcW w:w="1838" w:type="dxa"/>
            <w:shd w:val="clear" w:color="auto" w:fill="C5E0B3" w:themeFill="accent6" w:themeFillTint="66"/>
          </w:tcPr>
          <w:p w14:paraId="229CE8E3" w14:textId="77777777" w:rsidR="00896781" w:rsidRPr="000D0154" w:rsidRDefault="00896781" w:rsidP="00DC1B96">
            <w:pPr>
              <w:rPr>
                <w:sz w:val="20"/>
                <w:szCs w:val="20"/>
              </w:rPr>
            </w:pPr>
            <w:r w:rsidRPr="000D0154">
              <w:rPr>
                <w:sz w:val="20"/>
                <w:szCs w:val="20"/>
              </w:rPr>
              <w:t>Planned</w:t>
            </w:r>
          </w:p>
        </w:tc>
        <w:tc>
          <w:tcPr>
            <w:tcW w:w="2804" w:type="dxa"/>
            <w:shd w:val="clear" w:color="auto" w:fill="C5E0B3" w:themeFill="accent6" w:themeFillTint="66"/>
          </w:tcPr>
          <w:p w14:paraId="789F0568" w14:textId="77777777" w:rsidR="00896781" w:rsidRPr="000D0154" w:rsidRDefault="00896781" w:rsidP="00DC1B96">
            <w:pPr>
              <w:rPr>
                <w:sz w:val="20"/>
                <w:szCs w:val="20"/>
              </w:rPr>
            </w:pPr>
            <w:r w:rsidRPr="000D0154">
              <w:rPr>
                <w:sz w:val="20"/>
                <w:szCs w:val="20"/>
              </w:rPr>
              <w:t xml:space="preserve">Planned: </w:t>
            </w:r>
          </w:p>
          <w:p w14:paraId="079F68C9" w14:textId="77777777" w:rsidR="00896781" w:rsidRPr="000D0154" w:rsidRDefault="00896781" w:rsidP="00DC1B96">
            <w:pPr>
              <w:rPr>
                <w:sz w:val="20"/>
                <w:szCs w:val="20"/>
              </w:rPr>
            </w:pPr>
            <w:r w:rsidRPr="000D0154">
              <w:rPr>
                <w:sz w:val="20"/>
                <w:szCs w:val="20"/>
              </w:rPr>
              <w:t xml:space="preserve">Target Bdq: 600 </w:t>
            </w:r>
          </w:p>
        </w:tc>
        <w:tc>
          <w:tcPr>
            <w:tcW w:w="3544" w:type="dxa"/>
            <w:shd w:val="clear" w:color="auto" w:fill="EDEDED" w:themeFill="accent3" w:themeFillTint="33"/>
          </w:tcPr>
          <w:p w14:paraId="0983A032" w14:textId="77777777" w:rsidR="00896781" w:rsidRPr="000D0154" w:rsidRDefault="00896781" w:rsidP="00DC1B96">
            <w:pPr>
              <w:rPr>
                <w:sz w:val="20"/>
                <w:szCs w:val="20"/>
              </w:rPr>
            </w:pPr>
            <w:r w:rsidRPr="000D0154">
              <w:rPr>
                <w:sz w:val="20"/>
                <w:szCs w:val="20"/>
              </w:rPr>
              <w:t>Three Hain laboratories</w:t>
            </w:r>
            <w:r>
              <w:rPr>
                <w:sz w:val="20"/>
                <w:szCs w:val="20"/>
              </w:rPr>
              <w:t xml:space="preserve"> (</w:t>
            </w:r>
            <w:r w:rsidRPr="000D0154">
              <w:rPr>
                <w:sz w:val="20"/>
                <w:szCs w:val="20"/>
              </w:rPr>
              <w:t xml:space="preserve">NRL and </w:t>
            </w:r>
            <w:r>
              <w:rPr>
                <w:sz w:val="20"/>
                <w:szCs w:val="20"/>
              </w:rPr>
              <w:t>2</w:t>
            </w:r>
            <w:r w:rsidRPr="000D0154">
              <w:rPr>
                <w:sz w:val="20"/>
                <w:szCs w:val="20"/>
              </w:rPr>
              <w:t xml:space="preserve"> regional sites</w:t>
            </w:r>
            <w:r>
              <w:rPr>
                <w:sz w:val="20"/>
                <w:szCs w:val="20"/>
              </w:rPr>
              <w:t>)</w:t>
            </w:r>
          </w:p>
        </w:tc>
      </w:tr>
    </w:tbl>
    <w:p w14:paraId="73E10D47" w14:textId="77777777" w:rsidR="00896781" w:rsidRPr="000D0154" w:rsidRDefault="00896781" w:rsidP="00896781">
      <w:pPr>
        <w:spacing w:after="0" w:line="240" w:lineRule="auto"/>
        <w:contextualSpacing/>
        <w:rPr>
          <w:sz w:val="20"/>
          <w:szCs w:val="20"/>
        </w:rPr>
      </w:pPr>
    </w:p>
    <w:p w14:paraId="6EA359A8" w14:textId="0A712886" w:rsidR="00C559F2" w:rsidRDefault="00C559F2" w:rsidP="0021336B">
      <w:pPr>
        <w:spacing w:after="0"/>
        <w:rPr>
          <w:sz w:val="20"/>
          <w:szCs w:val="20"/>
        </w:rPr>
      </w:pPr>
    </w:p>
    <w:p w14:paraId="322C5C5F" w14:textId="6ABEFDCD" w:rsidR="00C559F2" w:rsidRDefault="00C559F2" w:rsidP="0021336B">
      <w:pPr>
        <w:spacing w:after="0"/>
        <w:rPr>
          <w:sz w:val="20"/>
          <w:szCs w:val="20"/>
        </w:rPr>
      </w:pPr>
      <w:r>
        <w:rPr>
          <w:sz w:val="20"/>
          <w:szCs w:val="20"/>
        </w:rPr>
        <w:t>At the same time</w:t>
      </w:r>
      <w:r w:rsidR="007400EC">
        <w:rPr>
          <w:sz w:val="20"/>
          <w:szCs w:val="20"/>
        </w:rPr>
        <w:t>,</w:t>
      </w:r>
      <w:r>
        <w:rPr>
          <w:sz w:val="20"/>
          <w:szCs w:val="20"/>
        </w:rPr>
        <w:t xml:space="preserve"> the Triage TF coordinated with the Union to align with the new IUATLD </w:t>
      </w:r>
      <w:r w:rsidR="007400EC">
        <w:rPr>
          <w:sz w:val="20"/>
          <w:szCs w:val="20"/>
        </w:rPr>
        <w:t>DR-</w:t>
      </w:r>
      <w:r>
        <w:rPr>
          <w:sz w:val="20"/>
          <w:szCs w:val="20"/>
        </w:rPr>
        <w:t xml:space="preserve">TB </w:t>
      </w:r>
      <w:r w:rsidR="007400EC">
        <w:rPr>
          <w:sz w:val="20"/>
          <w:szCs w:val="20"/>
        </w:rPr>
        <w:t>Working Group</w:t>
      </w:r>
      <w:r w:rsidR="00D0435B">
        <w:rPr>
          <w:sz w:val="20"/>
          <w:szCs w:val="20"/>
        </w:rPr>
        <w:t xml:space="preserve"> (WG)</w:t>
      </w:r>
      <w:r>
        <w:rPr>
          <w:sz w:val="20"/>
          <w:szCs w:val="20"/>
        </w:rPr>
        <w:t>,</w:t>
      </w:r>
      <w:r w:rsidRPr="00C559F2">
        <w:rPr>
          <w:rFonts w:ascii="Verdana" w:hAnsi="Verdana"/>
          <w:sz w:val="18"/>
          <w:szCs w:val="18"/>
        </w:rPr>
        <w:t xml:space="preserve"> </w:t>
      </w:r>
      <w:r>
        <w:rPr>
          <w:rFonts w:ascii="Verdana" w:hAnsi="Verdana"/>
          <w:sz w:val="18"/>
          <w:szCs w:val="18"/>
        </w:rPr>
        <w:t>led by Bob Horsburgh, Arnaud Trebucq and Chen-Yuan Chiang</w:t>
      </w:r>
      <w:r w:rsidR="006A6A7D">
        <w:rPr>
          <w:sz w:val="20"/>
          <w:szCs w:val="20"/>
        </w:rPr>
        <w:t>, which attracted</w:t>
      </w:r>
      <w:r w:rsidR="00F14A0F">
        <w:rPr>
          <w:sz w:val="20"/>
          <w:szCs w:val="20"/>
        </w:rPr>
        <w:t xml:space="preserve"> </w:t>
      </w:r>
      <w:r w:rsidR="009667CC">
        <w:rPr>
          <w:sz w:val="20"/>
          <w:szCs w:val="20"/>
        </w:rPr>
        <w:t xml:space="preserve">numerous </w:t>
      </w:r>
      <w:r w:rsidR="006A6A7D">
        <w:rPr>
          <w:sz w:val="20"/>
          <w:szCs w:val="20"/>
        </w:rPr>
        <w:t xml:space="preserve">people from different countries, expressing their interest in </w:t>
      </w:r>
      <w:r w:rsidR="007400EC">
        <w:rPr>
          <w:sz w:val="20"/>
          <w:szCs w:val="20"/>
        </w:rPr>
        <w:t xml:space="preserve">the </w:t>
      </w:r>
      <w:r w:rsidR="006A6A7D">
        <w:rPr>
          <w:sz w:val="20"/>
          <w:szCs w:val="20"/>
        </w:rPr>
        <w:t>introduction of the STR.</w:t>
      </w:r>
    </w:p>
    <w:p w14:paraId="307A27A5" w14:textId="5B10F994" w:rsidR="00C559F2" w:rsidRDefault="00C559F2" w:rsidP="0021336B">
      <w:pPr>
        <w:spacing w:after="0"/>
        <w:rPr>
          <w:sz w:val="20"/>
          <w:szCs w:val="20"/>
        </w:rPr>
      </w:pPr>
    </w:p>
    <w:p w14:paraId="2BB12374" w14:textId="03B64D50" w:rsidR="006A6A7D" w:rsidRPr="006A6A7D" w:rsidRDefault="006A6A7D" w:rsidP="006A6A7D">
      <w:pPr>
        <w:spacing w:after="0"/>
        <w:rPr>
          <w:sz w:val="20"/>
          <w:szCs w:val="20"/>
        </w:rPr>
      </w:pPr>
      <w:r>
        <w:rPr>
          <w:sz w:val="20"/>
          <w:szCs w:val="20"/>
        </w:rPr>
        <w:t xml:space="preserve">To enhance systematic information gathering on </w:t>
      </w:r>
      <w:r w:rsidR="007400EC">
        <w:rPr>
          <w:sz w:val="20"/>
          <w:szCs w:val="20"/>
        </w:rPr>
        <w:t xml:space="preserve">the implementation </w:t>
      </w:r>
      <w:r>
        <w:rPr>
          <w:sz w:val="20"/>
          <w:szCs w:val="20"/>
        </w:rPr>
        <w:t xml:space="preserve">and scale-up of the STR and </w:t>
      </w:r>
      <w:r w:rsidR="004C3149">
        <w:rPr>
          <w:sz w:val="20"/>
          <w:szCs w:val="20"/>
        </w:rPr>
        <w:t>SL-LPA</w:t>
      </w:r>
      <w:r>
        <w:rPr>
          <w:sz w:val="20"/>
          <w:szCs w:val="20"/>
        </w:rPr>
        <w:t xml:space="preserve">, the Triage TF initiated harmonization of efforts </w:t>
      </w:r>
      <w:r w:rsidR="00E13182">
        <w:rPr>
          <w:sz w:val="20"/>
          <w:szCs w:val="20"/>
        </w:rPr>
        <w:t>by different partners.</w:t>
      </w:r>
      <w:r w:rsidR="007400EC">
        <w:rPr>
          <w:sz w:val="20"/>
          <w:szCs w:val="20"/>
        </w:rPr>
        <w:t xml:space="preserve"> </w:t>
      </w:r>
      <w:r w:rsidR="00E13182">
        <w:rPr>
          <w:sz w:val="20"/>
          <w:szCs w:val="20"/>
        </w:rPr>
        <w:t>O</w:t>
      </w:r>
      <w:r>
        <w:rPr>
          <w:sz w:val="20"/>
          <w:szCs w:val="20"/>
        </w:rPr>
        <w:t>n</w:t>
      </w:r>
      <w:r w:rsidR="00BC6F0C" w:rsidRPr="006A6A7D">
        <w:rPr>
          <w:sz w:val="20"/>
          <w:szCs w:val="20"/>
        </w:rPr>
        <w:t xml:space="preserve"> 18 Nov 2016</w:t>
      </w:r>
      <w:r w:rsidR="00867491">
        <w:rPr>
          <w:sz w:val="20"/>
          <w:szCs w:val="20"/>
        </w:rPr>
        <w:t>,</w:t>
      </w:r>
      <w:r w:rsidR="00BC6F0C" w:rsidRPr="006A6A7D">
        <w:rPr>
          <w:sz w:val="20"/>
          <w:szCs w:val="20"/>
        </w:rPr>
        <w:t xml:space="preserve"> </w:t>
      </w:r>
      <w:r>
        <w:rPr>
          <w:sz w:val="20"/>
          <w:szCs w:val="20"/>
        </w:rPr>
        <w:t xml:space="preserve">the Triage TF organized a </w:t>
      </w:r>
      <w:r w:rsidR="007400EC">
        <w:rPr>
          <w:sz w:val="20"/>
          <w:szCs w:val="20"/>
        </w:rPr>
        <w:t>teleconference</w:t>
      </w:r>
      <w:r w:rsidR="000F4E03">
        <w:rPr>
          <w:sz w:val="20"/>
          <w:szCs w:val="20"/>
        </w:rPr>
        <w:t xml:space="preserve"> (TC)</w:t>
      </w:r>
      <w:r w:rsidR="004C3149">
        <w:rPr>
          <w:sz w:val="20"/>
          <w:szCs w:val="20"/>
        </w:rPr>
        <w:t xml:space="preserve"> </w:t>
      </w:r>
      <w:r w:rsidR="00BC6F0C" w:rsidRPr="006A6A7D">
        <w:rPr>
          <w:sz w:val="20"/>
          <w:szCs w:val="20"/>
        </w:rPr>
        <w:t>attended by WHO, KNCV, and GDF</w:t>
      </w:r>
      <w:r w:rsidR="0033371E" w:rsidRPr="006A6A7D">
        <w:rPr>
          <w:sz w:val="20"/>
          <w:szCs w:val="20"/>
        </w:rPr>
        <w:t xml:space="preserve">. Other invited partners, the </w:t>
      </w:r>
      <w:r w:rsidR="004C3149">
        <w:rPr>
          <w:sz w:val="20"/>
          <w:szCs w:val="20"/>
        </w:rPr>
        <w:t>Stop TB Partnership</w:t>
      </w:r>
      <w:r w:rsidR="0033371E" w:rsidRPr="006A6A7D">
        <w:rPr>
          <w:sz w:val="20"/>
          <w:szCs w:val="20"/>
        </w:rPr>
        <w:t xml:space="preserve">, </w:t>
      </w:r>
      <w:r w:rsidR="004C3149">
        <w:rPr>
          <w:sz w:val="20"/>
          <w:szCs w:val="20"/>
        </w:rPr>
        <w:t>t</w:t>
      </w:r>
      <w:r w:rsidR="004C3149" w:rsidRPr="006A6A7D">
        <w:rPr>
          <w:sz w:val="20"/>
          <w:szCs w:val="20"/>
        </w:rPr>
        <w:t>he U</w:t>
      </w:r>
      <w:r w:rsidR="004C3149">
        <w:rPr>
          <w:sz w:val="20"/>
          <w:szCs w:val="20"/>
        </w:rPr>
        <w:t>nion</w:t>
      </w:r>
      <w:r w:rsidR="0033371E" w:rsidRPr="006A6A7D">
        <w:rPr>
          <w:sz w:val="20"/>
          <w:szCs w:val="20"/>
        </w:rPr>
        <w:t xml:space="preserve">, and DR-TB STAT </w:t>
      </w:r>
      <w:r w:rsidR="001E0E1B" w:rsidRPr="006A6A7D">
        <w:rPr>
          <w:sz w:val="20"/>
          <w:szCs w:val="20"/>
        </w:rPr>
        <w:t xml:space="preserve">could not attend the meeting. </w:t>
      </w:r>
      <w:r w:rsidR="000D209C" w:rsidRPr="006A6A7D">
        <w:rPr>
          <w:sz w:val="20"/>
          <w:szCs w:val="20"/>
        </w:rPr>
        <w:t xml:space="preserve">An inventory of partners </w:t>
      </w:r>
      <w:r w:rsidR="00551DB5" w:rsidRPr="006A6A7D">
        <w:rPr>
          <w:sz w:val="20"/>
          <w:szCs w:val="20"/>
        </w:rPr>
        <w:t xml:space="preserve">collecting information on the STR and SL-LPA </w:t>
      </w:r>
      <w:r w:rsidR="00FF6F64" w:rsidRPr="006A6A7D">
        <w:rPr>
          <w:sz w:val="20"/>
          <w:szCs w:val="20"/>
        </w:rPr>
        <w:t>includes the following:</w:t>
      </w:r>
      <w:r w:rsidR="00C321B9" w:rsidRPr="006A6A7D">
        <w:rPr>
          <w:sz w:val="20"/>
          <w:szCs w:val="20"/>
        </w:rPr>
        <w:t xml:space="preserve"> </w:t>
      </w:r>
    </w:p>
    <w:p w14:paraId="1FB4F7E9" w14:textId="2603D51B" w:rsidR="009A3E6B" w:rsidRDefault="00551DB5" w:rsidP="009A3E6B">
      <w:pPr>
        <w:pStyle w:val="ListParagraph"/>
        <w:numPr>
          <w:ilvl w:val="0"/>
          <w:numId w:val="22"/>
        </w:numPr>
        <w:rPr>
          <w:sz w:val="20"/>
          <w:szCs w:val="20"/>
        </w:rPr>
      </w:pPr>
      <w:r w:rsidRPr="009A3E6B">
        <w:rPr>
          <w:sz w:val="20"/>
          <w:szCs w:val="20"/>
        </w:rPr>
        <w:t>GDF together with WHO (following on from initial work done by WHO</w:t>
      </w:r>
      <w:r w:rsidR="00CE535D">
        <w:rPr>
          <w:sz w:val="20"/>
          <w:szCs w:val="20"/>
        </w:rPr>
        <w:t>-</w:t>
      </w:r>
      <w:r w:rsidRPr="009A3E6B">
        <w:rPr>
          <w:sz w:val="20"/>
          <w:szCs w:val="20"/>
        </w:rPr>
        <w:t xml:space="preserve">AFRO and others) </w:t>
      </w:r>
      <w:r w:rsidR="00CE535D">
        <w:rPr>
          <w:sz w:val="20"/>
          <w:szCs w:val="20"/>
        </w:rPr>
        <w:t>was</w:t>
      </w:r>
      <w:r w:rsidRPr="009A3E6B">
        <w:rPr>
          <w:sz w:val="20"/>
          <w:szCs w:val="20"/>
        </w:rPr>
        <w:t xml:space="preserve"> developing a questionnaire with 19 questions: one question on the number of patients expected to be enrolled on the different regimens over the coming 2 years; and the remaining questions mostly on the progress of implementation steps. </w:t>
      </w:r>
    </w:p>
    <w:p w14:paraId="595082D8" w14:textId="7BB14187" w:rsidR="009A3E6B" w:rsidRDefault="006A6A7D" w:rsidP="009A3E6B">
      <w:pPr>
        <w:pStyle w:val="ListParagraph"/>
        <w:numPr>
          <w:ilvl w:val="0"/>
          <w:numId w:val="22"/>
        </w:numPr>
        <w:rPr>
          <w:sz w:val="20"/>
          <w:szCs w:val="20"/>
        </w:rPr>
      </w:pPr>
      <w:r w:rsidRPr="009A3E6B">
        <w:rPr>
          <w:sz w:val="20"/>
          <w:szCs w:val="20"/>
        </w:rPr>
        <w:t>KCNV with</w:t>
      </w:r>
      <w:r w:rsidR="007E5997" w:rsidRPr="009A3E6B">
        <w:rPr>
          <w:sz w:val="20"/>
          <w:szCs w:val="20"/>
        </w:rPr>
        <w:t xml:space="preserve"> the C</w:t>
      </w:r>
      <w:r w:rsidR="00CE535D">
        <w:rPr>
          <w:sz w:val="20"/>
          <w:szCs w:val="20"/>
        </w:rPr>
        <w:t xml:space="preserve">hallenge </w:t>
      </w:r>
      <w:r w:rsidR="007E5997" w:rsidRPr="009A3E6B">
        <w:rPr>
          <w:sz w:val="20"/>
          <w:szCs w:val="20"/>
        </w:rPr>
        <w:t>TB project</w:t>
      </w:r>
      <w:r w:rsidR="00CE535D">
        <w:rPr>
          <w:sz w:val="20"/>
          <w:szCs w:val="20"/>
        </w:rPr>
        <w:t xml:space="preserve"> (CTB)</w:t>
      </w:r>
      <w:r w:rsidR="007E5997" w:rsidRPr="009A3E6B">
        <w:rPr>
          <w:sz w:val="20"/>
          <w:szCs w:val="20"/>
        </w:rPr>
        <w:t>, collects information from its 22 supported countries using a template, primarily on patient enrolment on the new drugs and the STR, and laboratory capacity</w:t>
      </w:r>
      <w:r w:rsidRPr="009A3E6B">
        <w:rPr>
          <w:sz w:val="20"/>
          <w:szCs w:val="20"/>
        </w:rPr>
        <w:t>;</w:t>
      </w:r>
    </w:p>
    <w:p w14:paraId="7EDFFF5C" w14:textId="77777777" w:rsidR="009A3E6B" w:rsidRDefault="006A6A7D" w:rsidP="009A3E6B">
      <w:pPr>
        <w:pStyle w:val="ListParagraph"/>
        <w:numPr>
          <w:ilvl w:val="0"/>
          <w:numId w:val="22"/>
        </w:numPr>
        <w:rPr>
          <w:sz w:val="20"/>
          <w:szCs w:val="20"/>
        </w:rPr>
      </w:pPr>
      <w:r w:rsidRPr="009A3E6B">
        <w:rPr>
          <w:sz w:val="20"/>
          <w:szCs w:val="20"/>
        </w:rPr>
        <w:t>R</w:t>
      </w:r>
      <w:r w:rsidR="00551DB5" w:rsidRPr="009A3E6B">
        <w:rPr>
          <w:sz w:val="20"/>
          <w:szCs w:val="20"/>
        </w:rPr>
        <w:t xml:space="preserve">egional GLCs </w:t>
      </w:r>
      <w:r w:rsidR="007E5997" w:rsidRPr="009A3E6B">
        <w:rPr>
          <w:sz w:val="20"/>
          <w:szCs w:val="20"/>
        </w:rPr>
        <w:t xml:space="preserve">(rGLCs) </w:t>
      </w:r>
      <w:r w:rsidR="00551DB5" w:rsidRPr="009A3E6B">
        <w:rPr>
          <w:sz w:val="20"/>
          <w:szCs w:val="20"/>
        </w:rPr>
        <w:t>us</w:t>
      </w:r>
      <w:r w:rsidR="00FF6F64" w:rsidRPr="009A3E6B">
        <w:rPr>
          <w:sz w:val="20"/>
          <w:szCs w:val="20"/>
        </w:rPr>
        <w:t>e</w:t>
      </w:r>
      <w:r w:rsidR="00551DB5" w:rsidRPr="009A3E6B">
        <w:rPr>
          <w:sz w:val="20"/>
          <w:szCs w:val="20"/>
        </w:rPr>
        <w:t xml:space="preserve"> questionnaires partially based on the CTB Generic Guide for the introduction of new drugs and regimens</w:t>
      </w:r>
      <w:r w:rsidRPr="009A3E6B">
        <w:rPr>
          <w:sz w:val="20"/>
          <w:szCs w:val="20"/>
        </w:rPr>
        <w:t xml:space="preserve"> </w:t>
      </w:r>
    </w:p>
    <w:p w14:paraId="155E0528" w14:textId="785DB11C" w:rsidR="009A3E6B" w:rsidRDefault="007E5997" w:rsidP="009A3E6B">
      <w:pPr>
        <w:pStyle w:val="ListParagraph"/>
        <w:numPr>
          <w:ilvl w:val="0"/>
          <w:numId w:val="22"/>
        </w:numPr>
        <w:rPr>
          <w:sz w:val="20"/>
          <w:szCs w:val="20"/>
        </w:rPr>
      </w:pPr>
      <w:r w:rsidRPr="009A3E6B">
        <w:rPr>
          <w:sz w:val="20"/>
          <w:szCs w:val="20"/>
        </w:rPr>
        <w:t xml:space="preserve">The </w:t>
      </w:r>
      <w:r w:rsidR="004C3149" w:rsidRPr="009A3E6B">
        <w:rPr>
          <w:sz w:val="20"/>
          <w:szCs w:val="20"/>
        </w:rPr>
        <w:t>U</w:t>
      </w:r>
      <w:r w:rsidR="004C3149">
        <w:rPr>
          <w:sz w:val="20"/>
          <w:szCs w:val="20"/>
        </w:rPr>
        <w:t>nion</w:t>
      </w:r>
      <w:r w:rsidR="004C3149" w:rsidRPr="009A3E6B">
        <w:rPr>
          <w:sz w:val="20"/>
          <w:szCs w:val="20"/>
        </w:rPr>
        <w:t xml:space="preserve"> </w:t>
      </w:r>
      <w:r w:rsidR="00CD53E1" w:rsidRPr="009A3E6B">
        <w:rPr>
          <w:sz w:val="20"/>
          <w:szCs w:val="20"/>
        </w:rPr>
        <w:t xml:space="preserve">was preparing a questionnairre on the STR for the </w:t>
      </w:r>
      <w:r w:rsidR="00D0435B">
        <w:rPr>
          <w:sz w:val="20"/>
          <w:szCs w:val="20"/>
        </w:rPr>
        <w:t>F</w:t>
      </w:r>
      <w:r w:rsidR="00CD53E1" w:rsidRPr="009A3E6B">
        <w:rPr>
          <w:sz w:val="20"/>
          <w:szCs w:val="20"/>
        </w:rPr>
        <w:t>rancophone</w:t>
      </w:r>
      <w:r w:rsidR="004C3149">
        <w:rPr>
          <w:sz w:val="20"/>
          <w:szCs w:val="20"/>
        </w:rPr>
        <w:t>-supported</w:t>
      </w:r>
      <w:r w:rsidR="00CD53E1" w:rsidRPr="009A3E6B">
        <w:rPr>
          <w:sz w:val="20"/>
          <w:szCs w:val="20"/>
        </w:rPr>
        <w:t xml:space="preserve"> countries </w:t>
      </w:r>
      <w:r w:rsidR="006A6A7D" w:rsidRPr="009A3E6B">
        <w:rPr>
          <w:sz w:val="20"/>
          <w:szCs w:val="20"/>
          <w:lang w:eastAsia="zh-TW"/>
        </w:rPr>
        <w:t xml:space="preserve"> </w:t>
      </w:r>
    </w:p>
    <w:p w14:paraId="25CC8322" w14:textId="77777777" w:rsidR="00867491" w:rsidRDefault="00867491" w:rsidP="00CD53E1">
      <w:pPr>
        <w:spacing w:after="0"/>
        <w:rPr>
          <w:sz w:val="20"/>
          <w:szCs w:val="20"/>
        </w:rPr>
      </w:pPr>
    </w:p>
    <w:p w14:paraId="7CA5C5DB" w14:textId="2A9048F4" w:rsidR="00E13182" w:rsidRDefault="00896781" w:rsidP="00CD53E1">
      <w:pPr>
        <w:spacing w:after="0"/>
        <w:rPr>
          <w:sz w:val="20"/>
          <w:szCs w:val="20"/>
        </w:rPr>
      </w:pPr>
      <w:r>
        <w:rPr>
          <w:sz w:val="20"/>
          <w:szCs w:val="20"/>
        </w:rPr>
        <w:t xml:space="preserve">This meeting agreed </w:t>
      </w:r>
      <w:r>
        <w:rPr>
          <w:sz w:val="20"/>
          <w:szCs w:val="20"/>
        </w:rPr>
        <w:t>on action points, namely, 1) for</w:t>
      </w:r>
      <w:r w:rsidR="00241069">
        <w:rPr>
          <w:sz w:val="20"/>
          <w:szCs w:val="20"/>
        </w:rPr>
        <w:t xml:space="preserve"> </w:t>
      </w:r>
      <w:r>
        <w:rPr>
          <w:sz w:val="20"/>
          <w:szCs w:val="20"/>
        </w:rPr>
        <w:t>GDF</w:t>
      </w:r>
      <w:r w:rsidR="00241069">
        <w:rPr>
          <w:sz w:val="20"/>
          <w:szCs w:val="20"/>
        </w:rPr>
        <w:t>/WHO</w:t>
      </w:r>
      <w:r>
        <w:rPr>
          <w:sz w:val="20"/>
          <w:szCs w:val="20"/>
        </w:rPr>
        <w:t xml:space="preserve"> to finalize its questionnaire and share with partners</w:t>
      </w:r>
      <w:r w:rsidR="00241069">
        <w:rPr>
          <w:sz w:val="20"/>
          <w:szCs w:val="20"/>
        </w:rPr>
        <w:t xml:space="preserve">, and </w:t>
      </w:r>
      <w:r w:rsidR="00241069" w:rsidRPr="005143F4">
        <w:rPr>
          <w:sz w:val="20"/>
          <w:szCs w:val="20"/>
        </w:rPr>
        <w:t xml:space="preserve">send to countries cc to the main PMDT </w:t>
      </w:r>
      <w:r w:rsidR="00241069">
        <w:rPr>
          <w:sz w:val="20"/>
          <w:szCs w:val="20"/>
        </w:rPr>
        <w:t>TA</w:t>
      </w:r>
      <w:r w:rsidR="00241069" w:rsidRPr="005143F4">
        <w:rPr>
          <w:sz w:val="20"/>
          <w:szCs w:val="20"/>
        </w:rPr>
        <w:t xml:space="preserve"> partners of these countries, to enable them to assist NTPs complete the questionnaire</w:t>
      </w:r>
      <w:r w:rsidR="00D0435B">
        <w:rPr>
          <w:sz w:val="20"/>
          <w:szCs w:val="20"/>
        </w:rPr>
        <w:t>,</w:t>
      </w:r>
      <w:r w:rsidR="00241069" w:rsidRPr="005143F4">
        <w:rPr>
          <w:sz w:val="20"/>
          <w:szCs w:val="20"/>
        </w:rPr>
        <w:t xml:space="preserve"> as relevant</w:t>
      </w:r>
      <w:r w:rsidR="00D0435B">
        <w:rPr>
          <w:sz w:val="20"/>
          <w:szCs w:val="20"/>
        </w:rPr>
        <w:t>,</w:t>
      </w:r>
      <w:r w:rsidR="00241069" w:rsidRPr="005143F4">
        <w:rPr>
          <w:sz w:val="20"/>
          <w:szCs w:val="20"/>
        </w:rPr>
        <w:t xml:space="preserve"> and to prevent double data collection efforts</w:t>
      </w:r>
      <w:r w:rsidR="00241069">
        <w:rPr>
          <w:sz w:val="20"/>
          <w:szCs w:val="20"/>
        </w:rPr>
        <w:t xml:space="preserve">; 2) KNCV to </w:t>
      </w:r>
      <w:r w:rsidR="00241069" w:rsidRPr="005143F4">
        <w:rPr>
          <w:sz w:val="20"/>
          <w:szCs w:val="20"/>
        </w:rPr>
        <w:t xml:space="preserve"> explore which role the CTB project can play in making relevant information available to global partners to facilitate drug and lab</w:t>
      </w:r>
      <w:r w:rsidR="00241069">
        <w:rPr>
          <w:sz w:val="20"/>
          <w:szCs w:val="20"/>
        </w:rPr>
        <w:t>oratory</w:t>
      </w:r>
      <w:r w:rsidR="00241069" w:rsidRPr="005143F4">
        <w:rPr>
          <w:sz w:val="20"/>
          <w:szCs w:val="20"/>
        </w:rPr>
        <w:t xml:space="preserve"> supplies forecasting and TA planning</w:t>
      </w:r>
      <w:r w:rsidR="00241069">
        <w:rPr>
          <w:sz w:val="20"/>
          <w:szCs w:val="20"/>
        </w:rPr>
        <w:t xml:space="preserve">; 3) TF Co-chairs </w:t>
      </w:r>
      <w:r w:rsidR="004C3149">
        <w:rPr>
          <w:sz w:val="20"/>
          <w:szCs w:val="20"/>
        </w:rPr>
        <w:t>to</w:t>
      </w:r>
      <w:r w:rsidR="004C3149" w:rsidRPr="005143F4">
        <w:rPr>
          <w:sz w:val="20"/>
          <w:szCs w:val="20"/>
        </w:rPr>
        <w:t xml:space="preserve"> </w:t>
      </w:r>
      <w:r w:rsidR="00241069" w:rsidRPr="005143F4">
        <w:rPr>
          <w:sz w:val="20"/>
          <w:szCs w:val="20"/>
        </w:rPr>
        <w:t xml:space="preserve">reach out to </w:t>
      </w:r>
      <w:r w:rsidR="004C3149">
        <w:rPr>
          <w:sz w:val="20"/>
          <w:szCs w:val="20"/>
        </w:rPr>
        <w:t>t</w:t>
      </w:r>
      <w:r w:rsidR="004C3149" w:rsidRPr="005143F4">
        <w:rPr>
          <w:sz w:val="20"/>
          <w:szCs w:val="20"/>
        </w:rPr>
        <w:t>he U</w:t>
      </w:r>
      <w:r w:rsidR="004C3149">
        <w:rPr>
          <w:sz w:val="20"/>
          <w:szCs w:val="20"/>
        </w:rPr>
        <w:t xml:space="preserve">nion </w:t>
      </w:r>
      <w:r w:rsidR="00241069">
        <w:rPr>
          <w:sz w:val="20"/>
          <w:szCs w:val="20"/>
        </w:rPr>
        <w:t xml:space="preserve">WG </w:t>
      </w:r>
      <w:r w:rsidR="00241069" w:rsidRPr="005143F4">
        <w:rPr>
          <w:sz w:val="20"/>
          <w:szCs w:val="20"/>
        </w:rPr>
        <w:t>to share the discussion in this TF meeting</w:t>
      </w:r>
      <w:r w:rsidR="00241069">
        <w:rPr>
          <w:sz w:val="20"/>
          <w:szCs w:val="20"/>
        </w:rPr>
        <w:t xml:space="preserve">; 4) WHO to </w:t>
      </w:r>
      <w:r w:rsidR="00241069" w:rsidRPr="005143F4">
        <w:rPr>
          <w:sz w:val="20"/>
          <w:szCs w:val="20"/>
        </w:rPr>
        <w:t xml:space="preserve">share with </w:t>
      </w:r>
      <w:r w:rsidR="00241069">
        <w:rPr>
          <w:sz w:val="20"/>
          <w:szCs w:val="20"/>
        </w:rPr>
        <w:t>TF Co-chair</w:t>
      </w:r>
      <w:r w:rsidR="00241069" w:rsidRPr="005143F4">
        <w:rPr>
          <w:sz w:val="20"/>
          <w:szCs w:val="20"/>
        </w:rPr>
        <w:t xml:space="preserve"> a mailing list for recipients of the</w:t>
      </w:r>
      <w:r w:rsidR="004C3149">
        <w:rPr>
          <w:sz w:val="20"/>
          <w:szCs w:val="20"/>
        </w:rPr>
        <w:t xml:space="preserve"> meeting notes</w:t>
      </w:r>
      <w:r w:rsidR="00241069">
        <w:rPr>
          <w:sz w:val="20"/>
          <w:szCs w:val="20"/>
        </w:rPr>
        <w:t>; 5) GDF to</w:t>
      </w:r>
      <w:r w:rsidR="00241069" w:rsidRPr="005143F4">
        <w:rPr>
          <w:sz w:val="20"/>
          <w:szCs w:val="20"/>
        </w:rPr>
        <w:t xml:space="preserve"> share a mailing list of GDF regional staff to share </w:t>
      </w:r>
      <w:r w:rsidR="004C3149" w:rsidRPr="005143F4">
        <w:rPr>
          <w:sz w:val="20"/>
          <w:szCs w:val="20"/>
        </w:rPr>
        <w:t>the</w:t>
      </w:r>
      <w:r w:rsidR="004C3149">
        <w:rPr>
          <w:sz w:val="20"/>
          <w:szCs w:val="20"/>
        </w:rPr>
        <w:t xml:space="preserve"> meeting</w:t>
      </w:r>
      <w:r w:rsidR="004C3149" w:rsidRPr="005143F4">
        <w:rPr>
          <w:sz w:val="20"/>
          <w:szCs w:val="20"/>
        </w:rPr>
        <w:t xml:space="preserve"> </w:t>
      </w:r>
      <w:r w:rsidR="00241069" w:rsidRPr="005143F4">
        <w:rPr>
          <w:sz w:val="20"/>
          <w:szCs w:val="20"/>
        </w:rPr>
        <w:t>notes</w:t>
      </w:r>
      <w:r w:rsidR="00241069">
        <w:rPr>
          <w:sz w:val="20"/>
          <w:szCs w:val="20"/>
        </w:rPr>
        <w:t>; 6) GDI</w:t>
      </w:r>
      <w:r w:rsidR="00802141">
        <w:rPr>
          <w:sz w:val="20"/>
          <w:szCs w:val="20"/>
        </w:rPr>
        <w:t xml:space="preserve"> Triage </w:t>
      </w:r>
      <w:r w:rsidR="00241069">
        <w:rPr>
          <w:sz w:val="20"/>
          <w:szCs w:val="20"/>
        </w:rPr>
        <w:t>TF to</w:t>
      </w:r>
      <w:r w:rsidR="00241069" w:rsidRPr="005143F4">
        <w:rPr>
          <w:sz w:val="20"/>
          <w:szCs w:val="20"/>
        </w:rPr>
        <w:t xml:space="preserve"> coordinate with </w:t>
      </w:r>
      <w:r w:rsidR="00241069">
        <w:rPr>
          <w:sz w:val="20"/>
          <w:szCs w:val="20"/>
        </w:rPr>
        <w:t xml:space="preserve">DR-TB STAT </w:t>
      </w:r>
      <w:r w:rsidR="004C3149">
        <w:rPr>
          <w:sz w:val="20"/>
          <w:szCs w:val="20"/>
        </w:rPr>
        <w:t xml:space="preserve">for the TF </w:t>
      </w:r>
      <w:r w:rsidR="00241069">
        <w:rPr>
          <w:sz w:val="20"/>
          <w:szCs w:val="20"/>
        </w:rPr>
        <w:t xml:space="preserve">to join the next </w:t>
      </w:r>
      <w:r w:rsidR="00241069" w:rsidRPr="005143F4">
        <w:rPr>
          <w:sz w:val="20"/>
          <w:szCs w:val="20"/>
        </w:rPr>
        <w:t>meeting as a combined DR-STAT/Triage T</w:t>
      </w:r>
      <w:r w:rsidR="00241069">
        <w:rPr>
          <w:sz w:val="20"/>
          <w:szCs w:val="20"/>
        </w:rPr>
        <w:t xml:space="preserve">F call, add a checklist of elements to ensure sufficient information on STR and SL-LPA, inform and invite countries to share their experience of </w:t>
      </w:r>
      <w:r w:rsidR="00241069" w:rsidRPr="005143F4">
        <w:rPr>
          <w:sz w:val="20"/>
          <w:szCs w:val="20"/>
        </w:rPr>
        <w:t xml:space="preserve">the STR and </w:t>
      </w:r>
      <w:r w:rsidR="00241069">
        <w:rPr>
          <w:sz w:val="20"/>
          <w:szCs w:val="20"/>
        </w:rPr>
        <w:t>SL-</w:t>
      </w:r>
      <w:r w:rsidR="00241069" w:rsidRPr="005143F4">
        <w:rPr>
          <w:sz w:val="20"/>
          <w:szCs w:val="20"/>
        </w:rPr>
        <w:t>LPA</w:t>
      </w:r>
      <w:r w:rsidR="00241069">
        <w:rPr>
          <w:sz w:val="20"/>
          <w:szCs w:val="20"/>
        </w:rPr>
        <w:t>.</w:t>
      </w:r>
      <w:r w:rsidR="001E0E1B">
        <w:rPr>
          <w:sz w:val="20"/>
          <w:szCs w:val="20"/>
        </w:rPr>
        <w:t xml:space="preserve"> </w:t>
      </w:r>
      <w:r w:rsidR="004C3149">
        <w:rPr>
          <w:sz w:val="20"/>
          <w:szCs w:val="20"/>
        </w:rPr>
        <w:t xml:space="preserve">The meeting </w:t>
      </w:r>
      <w:r w:rsidR="001E0E1B">
        <w:rPr>
          <w:sz w:val="20"/>
          <w:szCs w:val="20"/>
        </w:rPr>
        <w:t xml:space="preserve">notes are in </w:t>
      </w:r>
      <w:r w:rsidR="001E0E1B">
        <w:rPr>
          <w:b/>
          <w:sz w:val="20"/>
          <w:szCs w:val="20"/>
        </w:rPr>
        <w:t>A</w:t>
      </w:r>
      <w:r w:rsidR="001E0E1B" w:rsidRPr="001E0E1B">
        <w:rPr>
          <w:b/>
          <w:sz w:val="20"/>
          <w:szCs w:val="20"/>
        </w:rPr>
        <w:t>ttachment 2</w:t>
      </w:r>
      <w:r w:rsidR="001E0E1B">
        <w:rPr>
          <w:sz w:val="20"/>
          <w:szCs w:val="20"/>
        </w:rPr>
        <w:t xml:space="preserve">. </w:t>
      </w:r>
      <w:r w:rsidR="00CD53E1">
        <w:rPr>
          <w:sz w:val="20"/>
          <w:szCs w:val="20"/>
        </w:rPr>
        <w:t xml:space="preserve"> </w:t>
      </w:r>
    </w:p>
    <w:p w14:paraId="6FFA4302" w14:textId="77777777" w:rsidR="004C3149" w:rsidRDefault="004C3149" w:rsidP="00CD53E1">
      <w:pPr>
        <w:spacing w:after="0"/>
        <w:rPr>
          <w:sz w:val="20"/>
          <w:szCs w:val="20"/>
        </w:rPr>
      </w:pPr>
    </w:p>
    <w:p w14:paraId="6BABFF15" w14:textId="3491B11C" w:rsidR="00CD53E1" w:rsidRDefault="00CD53E1" w:rsidP="00CD53E1">
      <w:pPr>
        <w:spacing w:after="0"/>
        <w:rPr>
          <w:sz w:val="20"/>
          <w:szCs w:val="20"/>
        </w:rPr>
      </w:pPr>
      <w:r>
        <w:rPr>
          <w:sz w:val="20"/>
          <w:szCs w:val="20"/>
        </w:rPr>
        <w:t>As a result</w:t>
      </w:r>
      <w:r w:rsidR="004C3149">
        <w:rPr>
          <w:sz w:val="20"/>
          <w:szCs w:val="20"/>
        </w:rPr>
        <w:t>,</w:t>
      </w:r>
      <w:r>
        <w:rPr>
          <w:sz w:val="20"/>
          <w:szCs w:val="20"/>
        </w:rPr>
        <w:t xml:space="preserve"> the </w:t>
      </w:r>
      <w:r w:rsidR="00BB3EDB">
        <w:rPr>
          <w:sz w:val="20"/>
          <w:szCs w:val="20"/>
        </w:rPr>
        <w:t xml:space="preserve">GDI Triage </w:t>
      </w:r>
      <w:r>
        <w:rPr>
          <w:sz w:val="20"/>
          <w:szCs w:val="20"/>
        </w:rPr>
        <w:t>TF contributed to the</w:t>
      </w:r>
      <w:r w:rsidRPr="005B4A81">
        <w:rPr>
          <w:sz w:val="20"/>
          <w:szCs w:val="20"/>
        </w:rPr>
        <w:t xml:space="preserve"> finalization of the GDF questionnaire ensuring that the essential points pertaining to STR and SL-</w:t>
      </w:r>
      <w:r>
        <w:rPr>
          <w:sz w:val="20"/>
          <w:szCs w:val="20"/>
        </w:rPr>
        <w:t>L</w:t>
      </w:r>
      <w:r w:rsidRPr="005B4A81">
        <w:rPr>
          <w:sz w:val="20"/>
          <w:szCs w:val="20"/>
        </w:rPr>
        <w:t>PA are included</w:t>
      </w:r>
      <w:r>
        <w:rPr>
          <w:sz w:val="20"/>
          <w:szCs w:val="20"/>
        </w:rPr>
        <w:t>. Till February</w:t>
      </w:r>
      <w:r w:rsidR="004C3149">
        <w:rPr>
          <w:sz w:val="20"/>
          <w:szCs w:val="20"/>
        </w:rPr>
        <w:t>,</w:t>
      </w:r>
      <w:r>
        <w:rPr>
          <w:sz w:val="20"/>
          <w:szCs w:val="20"/>
        </w:rPr>
        <w:t xml:space="preserve"> however</w:t>
      </w:r>
      <w:r w:rsidR="004C3149">
        <w:rPr>
          <w:sz w:val="20"/>
          <w:szCs w:val="20"/>
        </w:rPr>
        <w:t>,</w:t>
      </w:r>
      <w:r>
        <w:rPr>
          <w:sz w:val="20"/>
          <w:szCs w:val="20"/>
        </w:rPr>
        <w:t xml:space="preserve"> </w:t>
      </w:r>
      <w:r w:rsidR="004C3149">
        <w:rPr>
          <w:sz w:val="20"/>
          <w:szCs w:val="20"/>
        </w:rPr>
        <w:t>decision-</w:t>
      </w:r>
      <w:r>
        <w:rPr>
          <w:sz w:val="20"/>
          <w:szCs w:val="20"/>
        </w:rPr>
        <w:t xml:space="preserve">making on the use of this questionnaire at GDF has been </w:t>
      </w:r>
      <w:r w:rsidR="00EB16B8">
        <w:rPr>
          <w:sz w:val="20"/>
          <w:szCs w:val="20"/>
        </w:rPr>
        <w:t xml:space="preserve">taking time, </w:t>
      </w:r>
      <w:bookmarkStart w:id="0" w:name="_GoBack"/>
      <w:bookmarkEnd w:id="0"/>
      <w:r>
        <w:rPr>
          <w:sz w:val="20"/>
          <w:szCs w:val="20"/>
        </w:rPr>
        <w:t xml:space="preserve">while the different partners continued their own data collection: </w:t>
      </w:r>
    </w:p>
    <w:p w14:paraId="0D5CFDE3" w14:textId="66FFFC7E" w:rsidR="00CD53E1" w:rsidRPr="00CD53E1" w:rsidRDefault="00316723" w:rsidP="00CD53E1">
      <w:pPr>
        <w:pStyle w:val="ListParagraph"/>
        <w:numPr>
          <w:ilvl w:val="0"/>
          <w:numId w:val="22"/>
        </w:numPr>
        <w:rPr>
          <w:sz w:val="20"/>
          <w:szCs w:val="20"/>
        </w:rPr>
      </w:pPr>
      <w:r>
        <w:rPr>
          <w:sz w:val="20"/>
          <w:szCs w:val="20"/>
          <w:lang w:val="en-US"/>
        </w:rPr>
        <w:t>T</w:t>
      </w:r>
      <w:r w:rsidR="00CD53E1">
        <w:rPr>
          <w:sz w:val="20"/>
          <w:szCs w:val="20"/>
          <w:lang w:val="en-US"/>
        </w:rPr>
        <w:t>he r</w:t>
      </w:r>
      <w:r w:rsidR="00C72D0C">
        <w:rPr>
          <w:sz w:val="20"/>
          <w:szCs w:val="20"/>
          <w:lang w:val="en-US"/>
        </w:rPr>
        <w:t>GLC</w:t>
      </w:r>
      <w:r w:rsidR="00CD53E1">
        <w:rPr>
          <w:sz w:val="20"/>
          <w:szCs w:val="20"/>
          <w:lang w:val="en-US"/>
        </w:rPr>
        <w:t>s, using an earlier version of the GDF questionnaire</w:t>
      </w:r>
    </w:p>
    <w:p w14:paraId="0A44A218" w14:textId="4D61F7C8" w:rsidR="008F0134" w:rsidRPr="00CD53E1" w:rsidRDefault="00316723" w:rsidP="00CD53E1">
      <w:pPr>
        <w:pStyle w:val="ListParagraph"/>
        <w:numPr>
          <w:ilvl w:val="0"/>
          <w:numId w:val="22"/>
        </w:numPr>
        <w:rPr>
          <w:sz w:val="20"/>
          <w:szCs w:val="20"/>
        </w:rPr>
      </w:pPr>
      <w:r>
        <w:rPr>
          <w:sz w:val="20"/>
          <w:szCs w:val="20"/>
        </w:rPr>
        <w:t>T</w:t>
      </w:r>
      <w:r w:rsidR="008F0134" w:rsidRPr="00CD53E1">
        <w:rPr>
          <w:sz w:val="20"/>
          <w:szCs w:val="20"/>
        </w:rPr>
        <w:t>he U</w:t>
      </w:r>
      <w:r w:rsidR="00C72D0C">
        <w:rPr>
          <w:sz w:val="20"/>
          <w:szCs w:val="20"/>
        </w:rPr>
        <w:t>nion</w:t>
      </w:r>
      <w:r w:rsidR="008F0134" w:rsidRPr="00CD53E1">
        <w:rPr>
          <w:sz w:val="20"/>
          <w:szCs w:val="20"/>
        </w:rPr>
        <w:t xml:space="preserve"> distributed a questionnaire to the African Francophone countries in February 2017</w:t>
      </w:r>
      <w:r w:rsidR="00BB3EDB">
        <w:rPr>
          <w:sz w:val="20"/>
          <w:szCs w:val="20"/>
        </w:rPr>
        <w:t>,</w:t>
      </w:r>
      <w:r w:rsidR="008F0134" w:rsidRPr="00CD53E1">
        <w:rPr>
          <w:sz w:val="20"/>
          <w:szCs w:val="20"/>
        </w:rPr>
        <w:t xml:space="preserve"> with seven questions related to the current situation and challenges in the programmatic implementation of the STR and new drugs. From the results shared to the TF, among the 15 supported countries, 11 have considered the STR a national strategy</w:t>
      </w:r>
      <w:r w:rsidR="00464C12" w:rsidRPr="00CD53E1">
        <w:rPr>
          <w:sz w:val="20"/>
          <w:szCs w:val="20"/>
        </w:rPr>
        <w:t>, with pending data in t</w:t>
      </w:r>
      <w:r w:rsidR="00CD53E1">
        <w:rPr>
          <w:sz w:val="20"/>
          <w:szCs w:val="20"/>
        </w:rPr>
        <w:t>he others</w:t>
      </w:r>
      <w:r w:rsidR="004C3149" w:rsidRPr="00BB3EDB">
        <w:rPr>
          <w:b/>
          <w:sz w:val="20"/>
          <w:szCs w:val="20"/>
        </w:rPr>
        <w:t xml:space="preserve"> (A</w:t>
      </w:r>
      <w:r w:rsidR="00CD53E1" w:rsidRPr="00CD53E1">
        <w:rPr>
          <w:b/>
          <w:sz w:val="20"/>
          <w:szCs w:val="20"/>
        </w:rPr>
        <w:t>nnex 1</w:t>
      </w:r>
      <w:r w:rsidR="004C3149">
        <w:rPr>
          <w:b/>
          <w:sz w:val="20"/>
          <w:szCs w:val="20"/>
        </w:rPr>
        <w:t>)</w:t>
      </w:r>
      <w:r w:rsidR="00CD53E1">
        <w:rPr>
          <w:sz w:val="20"/>
          <w:szCs w:val="20"/>
        </w:rPr>
        <w:t xml:space="preserve">. </w:t>
      </w:r>
      <w:r w:rsidR="008F0134" w:rsidRPr="00CD53E1">
        <w:rPr>
          <w:sz w:val="20"/>
          <w:szCs w:val="20"/>
        </w:rPr>
        <w:t xml:space="preserve">Six </w:t>
      </w:r>
      <w:r w:rsidR="00464C12" w:rsidRPr="00CD53E1">
        <w:rPr>
          <w:sz w:val="20"/>
          <w:szCs w:val="20"/>
        </w:rPr>
        <w:t>countries are utilizing</w:t>
      </w:r>
      <w:r w:rsidR="008F0134" w:rsidRPr="00CD53E1">
        <w:rPr>
          <w:sz w:val="20"/>
          <w:szCs w:val="20"/>
        </w:rPr>
        <w:t xml:space="preserve"> SL-LPA</w:t>
      </w:r>
      <w:r w:rsidR="00464C12" w:rsidRPr="00CD53E1">
        <w:rPr>
          <w:sz w:val="20"/>
          <w:szCs w:val="20"/>
        </w:rPr>
        <w:t>, while</w:t>
      </w:r>
      <w:r w:rsidR="008F0134" w:rsidRPr="00CD53E1">
        <w:rPr>
          <w:sz w:val="20"/>
          <w:szCs w:val="20"/>
        </w:rPr>
        <w:t xml:space="preserve"> </w:t>
      </w:r>
      <w:r w:rsidR="00464C12" w:rsidRPr="00CD53E1">
        <w:rPr>
          <w:sz w:val="20"/>
          <w:szCs w:val="20"/>
        </w:rPr>
        <w:t xml:space="preserve">the </w:t>
      </w:r>
      <w:r w:rsidR="004C3149">
        <w:rPr>
          <w:sz w:val="20"/>
          <w:szCs w:val="20"/>
        </w:rPr>
        <w:t>rest</w:t>
      </w:r>
      <w:r w:rsidR="004C3149" w:rsidRPr="00CD53E1">
        <w:rPr>
          <w:sz w:val="20"/>
          <w:szCs w:val="20"/>
        </w:rPr>
        <w:t xml:space="preserve"> </w:t>
      </w:r>
      <w:r w:rsidR="008F0134" w:rsidRPr="00CD53E1">
        <w:rPr>
          <w:sz w:val="20"/>
          <w:szCs w:val="20"/>
        </w:rPr>
        <w:t xml:space="preserve">are planning to </w:t>
      </w:r>
      <w:r w:rsidR="00464C12" w:rsidRPr="00CD53E1">
        <w:rPr>
          <w:sz w:val="20"/>
          <w:szCs w:val="20"/>
        </w:rPr>
        <w:t>utilize</w:t>
      </w:r>
      <w:r w:rsidR="008F0134" w:rsidRPr="00CD53E1">
        <w:rPr>
          <w:sz w:val="20"/>
          <w:szCs w:val="20"/>
        </w:rPr>
        <w:t xml:space="preserve"> the test</w:t>
      </w:r>
      <w:r w:rsidR="00464C12" w:rsidRPr="00CD53E1">
        <w:rPr>
          <w:sz w:val="20"/>
          <w:szCs w:val="20"/>
        </w:rPr>
        <w:t xml:space="preserve"> starting this year and in 2018</w:t>
      </w:r>
      <w:r w:rsidR="00802141">
        <w:rPr>
          <w:sz w:val="20"/>
          <w:szCs w:val="20"/>
        </w:rPr>
        <w:t>.</w:t>
      </w:r>
      <w:r w:rsidR="00464C12" w:rsidRPr="00CD53E1">
        <w:rPr>
          <w:sz w:val="20"/>
          <w:szCs w:val="20"/>
        </w:rPr>
        <w:t xml:space="preserve"> </w:t>
      </w:r>
    </w:p>
    <w:p w14:paraId="25458E45" w14:textId="43C04D0E" w:rsidR="00CD53E1" w:rsidRDefault="00CD53E1" w:rsidP="00CD53E1">
      <w:pPr>
        <w:pStyle w:val="ListParagraph"/>
        <w:numPr>
          <w:ilvl w:val="0"/>
          <w:numId w:val="22"/>
        </w:numPr>
        <w:rPr>
          <w:sz w:val="20"/>
          <w:szCs w:val="20"/>
        </w:rPr>
      </w:pPr>
      <w:r w:rsidRPr="00CD53E1">
        <w:rPr>
          <w:sz w:val="20"/>
          <w:szCs w:val="20"/>
        </w:rPr>
        <w:t xml:space="preserve">CTB continues to collect </w:t>
      </w:r>
      <w:r w:rsidR="00316723">
        <w:rPr>
          <w:sz w:val="20"/>
          <w:szCs w:val="20"/>
        </w:rPr>
        <w:t xml:space="preserve">patient </w:t>
      </w:r>
      <w:r w:rsidRPr="00CD53E1">
        <w:rPr>
          <w:sz w:val="20"/>
          <w:szCs w:val="20"/>
        </w:rPr>
        <w:t>triage information for project monitoring</w:t>
      </w:r>
      <w:r w:rsidR="00802141">
        <w:rPr>
          <w:sz w:val="20"/>
          <w:szCs w:val="20"/>
        </w:rPr>
        <w:t>.</w:t>
      </w:r>
    </w:p>
    <w:p w14:paraId="425B49BA" w14:textId="4A2CF230" w:rsidR="00CD53E1" w:rsidRDefault="00316723" w:rsidP="00CD53E1">
      <w:pPr>
        <w:pStyle w:val="ListParagraph"/>
        <w:numPr>
          <w:ilvl w:val="0"/>
          <w:numId w:val="22"/>
        </w:numPr>
        <w:rPr>
          <w:sz w:val="20"/>
          <w:szCs w:val="20"/>
        </w:rPr>
      </w:pPr>
      <w:r>
        <w:rPr>
          <w:sz w:val="20"/>
          <w:szCs w:val="20"/>
        </w:rPr>
        <w:t>T</w:t>
      </w:r>
      <w:r w:rsidR="00CD53E1">
        <w:rPr>
          <w:sz w:val="20"/>
          <w:szCs w:val="20"/>
        </w:rPr>
        <w:t xml:space="preserve">he Triage TF added some questions </w:t>
      </w:r>
      <w:r w:rsidR="00BB3EDB">
        <w:rPr>
          <w:sz w:val="20"/>
          <w:szCs w:val="20"/>
        </w:rPr>
        <w:t xml:space="preserve">pertaining to </w:t>
      </w:r>
      <w:r w:rsidR="00CD53E1">
        <w:rPr>
          <w:sz w:val="20"/>
          <w:szCs w:val="20"/>
        </w:rPr>
        <w:t xml:space="preserve">the introduction and scale-up of STR and </w:t>
      </w:r>
      <w:r w:rsidR="004C3149">
        <w:rPr>
          <w:sz w:val="20"/>
          <w:szCs w:val="20"/>
        </w:rPr>
        <w:t>SL-</w:t>
      </w:r>
      <w:r w:rsidR="00CD53E1">
        <w:rPr>
          <w:sz w:val="20"/>
          <w:szCs w:val="20"/>
        </w:rPr>
        <w:t>LPA to the STAT questionnairre</w:t>
      </w:r>
      <w:r w:rsidR="00CD53E1" w:rsidRPr="00CD53E1">
        <w:rPr>
          <w:b/>
          <w:sz w:val="20"/>
          <w:szCs w:val="20"/>
        </w:rPr>
        <w:t xml:space="preserve"> (</w:t>
      </w:r>
      <w:r w:rsidR="004C3149">
        <w:rPr>
          <w:b/>
          <w:sz w:val="20"/>
          <w:szCs w:val="20"/>
        </w:rPr>
        <w:t>A</w:t>
      </w:r>
      <w:r w:rsidR="00CD53E1" w:rsidRPr="00CD53E1">
        <w:rPr>
          <w:b/>
          <w:sz w:val="20"/>
          <w:szCs w:val="20"/>
        </w:rPr>
        <w:t>nnex 2)</w:t>
      </w:r>
      <w:r w:rsidR="00CD53E1">
        <w:rPr>
          <w:sz w:val="20"/>
          <w:szCs w:val="20"/>
        </w:rPr>
        <w:t xml:space="preserve"> to facilitate the monthly discussions with countries on the </w:t>
      </w:r>
      <w:r w:rsidR="004C3149">
        <w:rPr>
          <w:sz w:val="20"/>
          <w:szCs w:val="20"/>
        </w:rPr>
        <w:t xml:space="preserve">patient </w:t>
      </w:r>
      <w:r w:rsidR="00CD53E1">
        <w:rPr>
          <w:sz w:val="20"/>
          <w:szCs w:val="20"/>
        </w:rPr>
        <w:t>triage approach.</w:t>
      </w:r>
    </w:p>
    <w:p w14:paraId="5D831B10" w14:textId="43E1E915" w:rsidR="00CD53E1" w:rsidRPr="00CD53E1" w:rsidRDefault="00CD53E1" w:rsidP="00DC1B96">
      <w:pPr>
        <w:ind w:left="360"/>
        <w:rPr>
          <w:sz w:val="20"/>
          <w:szCs w:val="20"/>
        </w:rPr>
      </w:pPr>
      <w:r>
        <w:rPr>
          <w:sz w:val="20"/>
          <w:szCs w:val="20"/>
        </w:rPr>
        <w:t xml:space="preserve">After initial agreement on collaboration between the STAT and </w:t>
      </w:r>
      <w:r w:rsidR="00802141">
        <w:rPr>
          <w:sz w:val="20"/>
          <w:szCs w:val="20"/>
        </w:rPr>
        <w:t xml:space="preserve">the </w:t>
      </w:r>
      <w:r>
        <w:rPr>
          <w:sz w:val="20"/>
          <w:szCs w:val="20"/>
        </w:rPr>
        <w:t>Triage TF in November 2016, the first joint monthly call took place in February</w:t>
      </w:r>
      <w:r w:rsidR="00DC1B96">
        <w:rPr>
          <w:sz w:val="20"/>
          <w:szCs w:val="20"/>
        </w:rPr>
        <w:t xml:space="preserve"> 2017.</w:t>
      </w:r>
    </w:p>
    <w:p w14:paraId="380EE2D7" w14:textId="2D0F9AB9" w:rsidR="00F15D3E" w:rsidRDefault="00F15D3E" w:rsidP="00241069">
      <w:pPr>
        <w:spacing w:after="0"/>
        <w:rPr>
          <w:sz w:val="20"/>
          <w:szCs w:val="20"/>
        </w:rPr>
      </w:pPr>
    </w:p>
    <w:p w14:paraId="09BCE459" w14:textId="013EF9D5" w:rsidR="005B4A81" w:rsidRPr="005B4A81" w:rsidRDefault="005B4A81" w:rsidP="008D2886">
      <w:pPr>
        <w:pStyle w:val="ListParagraph"/>
        <w:numPr>
          <w:ilvl w:val="0"/>
          <w:numId w:val="17"/>
        </w:numPr>
        <w:spacing w:line="276" w:lineRule="auto"/>
        <w:rPr>
          <w:sz w:val="20"/>
          <w:szCs w:val="20"/>
        </w:rPr>
      </w:pPr>
      <w:r w:rsidRPr="005B4A81">
        <w:rPr>
          <w:i/>
          <w:sz w:val="20"/>
          <w:szCs w:val="20"/>
        </w:rPr>
        <w:lastRenderedPageBreak/>
        <w:t>Assisting countries to contribute to the global body of evidence</w:t>
      </w:r>
      <w:r w:rsidRPr="005B4A81">
        <w:rPr>
          <w:sz w:val="20"/>
          <w:szCs w:val="20"/>
        </w:rPr>
        <w:t xml:space="preserve">. </w:t>
      </w:r>
    </w:p>
    <w:p w14:paraId="2395EA9C" w14:textId="1260DCAC" w:rsidR="008F0134" w:rsidRDefault="00CD53E1" w:rsidP="00CB0D48">
      <w:pPr>
        <w:spacing w:after="0" w:line="276" w:lineRule="auto"/>
        <w:rPr>
          <w:sz w:val="20"/>
          <w:szCs w:val="20"/>
        </w:rPr>
      </w:pPr>
      <w:r>
        <w:rPr>
          <w:sz w:val="20"/>
          <w:szCs w:val="20"/>
        </w:rPr>
        <w:t xml:space="preserve">The </w:t>
      </w:r>
      <w:r w:rsidRPr="005B4A81">
        <w:rPr>
          <w:sz w:val="20"/>
          <w:szCs w:val="20"/>
        </w:rPr>
        <w:t>Triage TF</w:t>
      </w:r>
      <w:r>
        <w:rPr>
          <w:sz w:val="20"/>
          <w:szCs w:val="20"/>
        </w:rPr>
        <w:t xml:space="preserve">, using the WHO and GDF mailing lists, has circulated the TF’s meeting notes to inform countries and partners of the TF’s aim to support data collection on the STR and SL-LPA. </w:t>
      </w:r>
      <w:r w:rsidR="006A6A7D" w:rsidRPr="006A6A7D">
        <w:rPr>
          <w:sz w:val="20"/>
          <w:szCs w:val="20"/>
        </w:rPr>
        <w:t xml:space="preserve">With most </w:t>
      </w:r>
      <w:r w:rsidR="00612372">
        <w:rPr>
          <w:sz w:val="20"/>
          <w:szCs w:val="20"/>
        </w:rPr>
        <w:t>countries</w:t>
      </w:r>
      <w:r w:rsidR="006A6A7D" w:rsidRPr="006A6A7D">
        <w:rPr>
          <w:sz w:val="20"/>
          <w:szCs w:val="20"/>
        </w:rPr>
        <w:t xml:space="preserve"> still in early stages of implementation of the </w:t>
      </w:r>
      <w:r w:rsidR="004D4838">
        <w:rPr>
          <w:sz w:val="20"/>
          <w:szCs w:val="20"/>
        </w:rPr>
        <w:t xml:space="preserve">patient </w:t>
      </w:r>
      <w:r w:rsidR="006A6A7D" w:rsidRPr="006A6A7D">
        <w:rPr>
          <w:sz w:val="20"/>
          <w:szCs w:val="20"/>
        </w:rPr>
        <w:t>triage approach, evidence</w:t>
      </w:r>
      <w:r>
        <w:rPr>
          <w:sz w:val="20"/>
          <w:szCs w:val="20"/>
        </w:rPr>
        <w:t xml:space="preserve"> for scale-up is still limited</w:t>
      </w:r>
      <w:r w:rsidR="00CB0D48">
        <w:rPr>
          <w:sz w:val="20"/>
          <w:szCs w:val="20"/>
        </w:rPr>
        <w:t>. I</w:t>
      </w:r>
      <w:r w:rsidR="00F15D3E">
        <w:rPr>
          <w:sz w:val="20"/>
          <w:szCs w:val="20"/>
        </w:rPr>
        <w:t>n Feb</w:t>
      </w:r>
      <w:r w:rsidR="00CB0D48">
        <w:rPr>
          <w:sz w:val="20"/>
          <w:szCs w:val="20"/>
        </w:rPr>
        <w:t>ruary</w:t>
      </w:r>
      <w:r w:rsidR="00F15D3E">
        <w:rPr>
          <w:sz w:val="20"/>
          <w:szCs w:val="20"/>
        </w:rPr>
        <w:t xml:space="preserve"> 2017</w:t>
      </w:r>
      <w:r w:rsidR="007E2A7E">
        <w:rPr>
          <w:sz w:val="20"/>
          <w:szCs w:val="20"/>
        </w:rPr>
        <w:t>,</w:t>
      </w:r>
      <w:r w:rsidR="00F15D3E">
        <w:rPr>
          <w:sz w:val="20"/>
          <w:szCs w:val="20"/>
        </w:rPr>
        <w:t xml:space="preserve"> </w:t>
      </w:r>
      <w:r w:rsidR="00A31423">
        <w:rPr>
          <w:sz w:val="20"/>
          <w:szCs w:val="20"/>
        </w:rPr>
        <w:t xml:space="preserve">the Triage TF </w:t>
      </w:r>
      <w:r w:rsidR="00F15D3E">
        <w:rPr>
          <w:sz w:val="20"/>
          <w:szCs w:val="20"/>
        </w:rPr>
        <w:t xml:space="preserve">facilitated the participation of </w:t>
      </w:r>
      <w:r w:rsidR="00CF1B98">
        <w:rPr>
          <w:sz w:val="20"/>
          <w:szCs w:val="20"/>
        </w:rPr>
        <w:t>Kyrgyzstan</w:t>
      </w:r>
      <w:r w:rsidR="00F15D3E">
        <w:rPr>
          <w:sz w:val="20"/>
          <w:szCs w:val="20"/>
        </w:rPr>
        <w:t xml:space="preserve"> in presentin</w:t>
      </w:r>
      <w:r w:rsidR="00E13182">
        <w:rPr>
          <w:sz w:val="20"/>
          <w:szCs w:val="20"/>
        </w:rPr>
        <w:t xml:space="preserve">g </w:t>
      </w:r>
      <w:r w:rsidR="004C3149">
        <w:rPr>
          <w:sz w:val="20"/>
          <w:szCs w:val="20"/>
        </w:rPr>
        <w:t xml:space="preserve">the </w:t>
      </w:r>
      <w:r w:rsidR="00E13182">
        <w:rPr>
          <w:sz w:val="20"/>
          <w:szCs w:val="20"/>
        </w:rPr>
        <w:t>patient tria</w:t>
      </w:r>
      <w:r w:rsidR="00CB0D48">
        <w:rPr>
          <w:sz w:val="20"/>
          <w:szCs w:val="20"/>
        </w:rPr>
        <w:t>ge approach and its experience i</w:t>
      </w:r>
      <w:r w:rsidR="00E13182">
        <w:rPr>
          <w:sz w:val="20"/>
          <w:szCs w:val="20"/>
        </w:rPr>
        <w:t>n</w:t>
      </w:r>
      <w:r w:rsidR="00F15D3E">
        <w:rPr>
          <w:sz w:val="20"/>
          <w:szCs w:val="20"/>
        </w:rPr>
        <w:t xml:space="preserve"> the introduction of STR and SL-LPA plan</w:t>
      </w:r>
      <w:r w:rsidR="00A31423">
        <w:rPr>
          <w:sz w:val="20"/>
          <w:szCs w:val="20"/>
        </w:rPr>
        <w:t xml:space="preserve"> in the joint STAT/Triage TC</w:t>
      </w:r>
      <w:r w:rsidR="00240BC5">
        <w:rPr>
          <w:sz w:val="20"/>
          <w:szCs w:val="20"/>
        </w:rPr>
        <w:t xml:space="preserve"> </w:t>
      </w:r>
      <w:r w:rsidR="00F15D3E" w:rsidRPr="00F15D3E">
        <w:rPr>
          <w:b/>
          <w:sz w:val="20"/>
          <w:szCs w:val="20"/>
        </w:rPr>
        <w:t xml:space="preserve">(Attachment </w:t>
      </w:r>
      <w:r w:rsidR="001E0E1B">
        <w:rPr>
          <w:b/>
          <w:sz w:val="20"/>
          <w:szCs w:val="20"/>
        </w:rPr>
        <w:t>3</w:t>
      </w:r>
      <w:r w:rsidR="00F15D3E" w:rsidRPr="00F15D3E">
        <w:rPr>
          <w:b/>
          <w:sz w:val="20"/>
          <w:szCs w:val="20"/>
        </w:rPr>
        <w:t>)</w:t>
      </w:r>
      <w:r w:rsidR="00F15D3E">
        <w:rPr>
          <w:b/>
          <w:sz w:val="20"/>
          <w:szCs w:val="20"/>
        </w:rPr>
        <w:t>.</w:t>
      </w:r>
      <w:r w:rsidR="00F15D3E">
        <w:rPr>
          <w:sz w:val="20"/>
          <w:szCs w:val="20"/>
        </w:rPr>
        <w:t xml:space="preserve"> </w:t>
      </w:r>
      <w:r w:rsidR="00E13182">
        <w:rPr>
          <w:sz w:val="20"/>
          <w:szCs w:val="20"/>
        </w:rPr>
        <w:t xml:space="preserve">More countries will be facilitated to share their experience in </w:t>
      </w:r>
      <w:r w:rsidR="000F4E03">
        <w:rPr>
          <w:sz w:val="20"/>
          <w:szCs w:val="20"/>
        </w:rPr>
        <w:t xml:space="preserve">subsequent </w:t>
      </w:r>
      <w:r w:rsidR="00E13182">
        <w:rPr>
          <w:sz w:val="20"/>
          <w:szCs w:val="20"/>
        </w:rPr>
        <w:t>STAT/Triage TC’s</w:t>
      </w:r>
      <w:r w:rsidR="000F4E03">
        <w:rPr>
          <w:sz w:val="20"/>
          <w:szCs w:val="20"/>
        </w:rPr>
        <w:t>.</w:t>
      </w:r>
    </w:p>
    <w:p w14:paraId="62058779" w14:textId="77777777" w:rsidR="008D2886" w:rsidRDefault="008D2886" w:rsidP="00F15D3E">
      <w:pPr>
        <w:spacing w:after="0"/>
        <w:rPr>
          <w:sz w:val="20"/>
          <w:szCs w:val="20"/>
        </w:rPr>
      </w:pPr>
    </w:p>
    <w:p w14:paraId="39FA68AE" w14:textId="17BDA8E8" w:rsidR="00F15D3E" w:rsidRDefault="0029165F" w:rsidP="00F15D3E">
      <w:pPr>
        <w:spacing w:after="0"/>
        <w:rPr>
          <w:sz w:val="20"/>
          <w:szCs w:val="20"/>
        </w:rPr>
      </w:pPr>
      <w:r>
        <w:rPr>
          <w:sz w:val="20"/>
          <w:szCs w:val="20"/>
        </w:rPr>
        <w:t xml:space="preserve"> </w:t>
      </w:r>
      <w:r w:rsidR="00F15D3E" w:rsidRPr="008473E9">
        <w:rPr>
          <w:sz w:val="20"/>
          <w:szCs w:val="20"/>
        </w:rPr>
        <w:t xml:space="preserve"> </w:t>
      </w:r>
      <w:r w:rsidR="00F15D3E">
        <w:rPr>
          <w:sz w:val="20"/>
          <w:szCs w:val="20"/>
        </w:rPr>
        <w:t xml:space="preserve">  </w:t>
      </w:r>
    </w:p>
    <w:p w14:paraId="4962A07E" w14:textId="6B0F3824" w:rsidR="00B14E34" w:rsidRPr="00CB5F7C" w:rsidRDefault="00B14E34" w:rsidP="005B4A81">
      <w:pPr>
        <w:pStyle w:val="ListParagraph"/>
        <w:numPr>
          <w:ilvl w:val="0"/>
          <w:numId w:val="17"/>
        </w:numPr>
        <w:rPr>
          <w:i/>
          <w:sz w:val="20"/>
          <w:szCs w:val="20"/>
        </w:rPr>
      </w:pPr>
      <w:r w:rsidRPr="00CB5F7C">
        <w:rPr>
          <w:i/>
          <w:sz w:val="20"/>
          <w:szCs w:val="20"/>
        </w:rPr>
        <w:t>Facilitating problem-solving at the global level based on identified difficulties that countries face</w:t>
      </w:r>
    </w:p>
    <w:p w14:paraId="04331C84" w14:textId="74D3257D" w:rsidR="0022731A" w:rsidRDefault="0022731A" w:rsidP="0022731A">
      <w:pPr>
        <w:spacing w:after="0"/>
        <w:rPr>
          <w:sz w:val="20"/>
          <w:szCs w:val="20"/>
        </w:rPr>
      </w:pPr>
      <w:r>
        <w:rPr>
          <w:sz w:val="20"/>
          <w:szCs w:val="20"/>
        </w:rPr>
        <w:t xml:space="preserve">The Triage TF takes note of technical assistance needs and challenges encountered by countries and </w:t>
      </w:r>
      <w:r w:rsidR="000F4E03">
        <w:rPr>
          <w:sz w:val="20"/>
          <w:szCs w:val="20"/>
        </w:rPr>
        <w:t xml:space="preserve">strives to help </w:t>
      </w:r>
      <w:r>
        <w:rPr>
          <w:sz w:val="20"/>
          <w:szCs w:val="20"/>
        </w:rPr>
        <w:t>resolve these issues</w:t>
      </w:r>
      <w:r w:rsidR="00CB0D48">
        <w:rPr>
          <w:sz w:val="20"/>
          <w:szCs w:val="20"/>
        </w:rPr>
        <w:t>.</w:t>
      </w:r>
      <w:r>
        <w:rPr>
          <w:sz w:val="20"/>
          <w:szCs w:val="20"/>
        </w:rPr>
        <w:t xml:space="preserve"> </w:t>
      </w:r>
    </w:p>
    <w:p w14:paraId="635215FB" w14:textId="77777777" w:rsidR="00CB0D48" w:rsidRDefault="00CB0D48" w:rsidP="0022731A">
      <w:pPr>
        <w:spacing w:after="0"/>
        <w:rPr>
          <w:sz w:val="20"/>
          <w:szCs w:val="20"/>
        </w:rPr>
      </w:pPr>
    </w:p>
    <w:p w14:paraId="55730B1B" w14:textId="2ED5C419" w:rsidR="00A31423" w:rsidRDefault="00A31423" w:rsidP="006A6A7D">
      <w:pPr>
        <w:spacing w:after="0"/>
        <w:rPr>
          <w:sz w:val="20"/>
          <w:szCs w:val="20"/>
        </w:rPr>
      </w:pPr>
      <w:r>
        <w:rPr>
          <w:sz w:val="20"/>
          <w:szCs w:val="20"/>
        </w:rPr>
        <w:t>In October</w:t>
      </w:r>
      <w:r w:rsidR="000F4E03">
        <w:rPr>
          <w:sz w:val="20"/>
          <w:szCs w:val="20"/>
        </w:rPr>
        <w:t xml:space="preserve"> 2016,</w:t>
      </w:r>
      <w:r>
        <w:rPr>
          <w:sz w:val="20"/>
          <w:szCs w:val="20"/>
        </w:rPr>
        <w:t xml:space="preserve"> an important barrier</w:t>
      </w:r>
      <w:r w:rsidR="006A6A7D" w:rsidRPr="000D0154">
        <w:rPr>
          <w:sz w:val="20"/>
          <w:szCs w:val="20"/>
        </w:rPr>
        <w:t xml:space="preserve"> to the introduction of the STR </w:t>
      </w:r>
      <w:r>
        <w:rPr>
          <w:sz w:val="20"/>
          <w:szCs w:val="20"/>
        </w:rPr>
        <w:t xml:space="preserve">was the unavailability of SL Hain tests. This was </w:t>
      </w:r>
      <w:r w:rsidR="0022731A">
        <w:rPr>
          <w:sz w:val="20"/>
          <w:szCs w:val="20"/>
        </w:rPr>
        <w:t xml:space="preserve">discussed and </w:t>
      </w:r>
      <w:r>
        <w:rPr>
          <w:sz w:val="20"/>
          <w:szCs w:val="20"/>
        </w:rPr>
        <w:t xml:space="preserve">partially solved by GDF, making the test available </w:t>
      </w:r>
      <w:r w:rsidR="000F4E03">
        <w:rPr>
          <w:sz w:val="20"/>
          <w:szCs w:val="20"/>
        </w:rPr>
        <w:t xml:space="preserve">in </w:t>
      </w:r>
      <w:r>
        <w:rPr>
          <w:sz w:val="20"/>
          <w:szCs w:val="20"/>
        </w:rPr>
        <w:t>its catalogue for a very reasonable price;</w:t>
      </w:r>
      <w:r w:rsidR="0022731A">
        <w:rPr>
          <w:sz w:val="20"/>
          <w:szCs w:val="20"/>
        </w:rPr>
        <w:t xml:space="preserve"> </w:t>
      </w:r>
      <w:r>
        <w:rPr>
          <w:sz w:val="20"/>
          <w:szCs w:val="20"/>
        </w:rPr>
        <w:t>Hain</w:t>
      </w:r>
      <w:r w:rsidR="00CF1B98">
        <w:rPr>
          <w:sz w:val="20"/>
          <w:szCs w:val="20"/>
        </w:rPr>
        <w:t xml:space="preserve"> </w:t>
      </w:r>
      <w:r>
        <w:rPr>
          <w:sz w:val="20"/>
          <w:szCs w:val="20"/>
        </w:rPr>
        <w:t xml:space="preserve">Life Sciences is working with local partners on </w:t>
      </w:r>
      <w:r w:rsidR="000F4E03">
        <w:rPr>
          <w:sz w:val="20"/>
          <w:szCs w:val="20"/>
        </w:rPr>
        <w:t xml:space="preserve">product </w:t>
      </w:r>
      <w:r>
        <w:rPr>
          <w:sz w:val="20"/>
          <w:szCs w:val="20"/>
        </w:rPr>
        <w:t>registration in countries. In other countries</w:t>
      </w:r>
      <w:r w:rsidR="000F4E03">
        <w:rPr>
          <w:sz w:val="20"/>
          <w:szCs w:val="20"/>
        </w:rPr>
        <w:t>,</w:t>
      </w:r>
      <w:r>
        <w:rPr>
          <w:sz w:val="20"/>
          <w:szCs w:val="20"/>
        </w:rPr>
        <w:t xml:space="preserve"> importation of tests procured from GDF is possible without registration. The TF is following up on </w:t>
      </w:r>
      <w:r w:rsidR="00E85BEC">
        <w:rPr>
          <w:sz w:val="20"/>
          <w:szCs w:val="20"/>
        </w:rPr>
        <w:t xml:space="preserve">the </w:t>
      </w:r>
      <w:r>
        <w:rPr>
          <w:sz w:val="20"/>
          <w:szCs w:val="20"/>
        </w:rPr>
        <w:t>progress towards patient access to the</w:t>
      </w:r>
      <w:r w:rsidR="00CF1B98">
        <w:rPr>
          <w:sz w:val="20"/>
          <w:szCs w:val="20"/>
        </w:rPr>
        <w:t xml:space="preserve"> SL</w:t>
      </w:r>
      <w:r w:rsidR="00802141">
        <w:rPr>
          <w:sz w:val="20"/>
          <w:szCs w:val="20"/>
        </w:rPr>
        <w:t>-</w:t>
      </w:r>
      <w:r w:rsidR="00E13182">
        <w:rPr>
          <w:sz w:val="20"/>
          <w:szCs w:val="20"/>
        </w:rPr>
        <w:t xml:space="preserve">LPA </w:t>
      </w:r>
      <w:r w:rsidR="00CB0D48">
        <w:rPr>
          <w:sz w:val="20"/>
          <w:szCs w:val="20"/>
        </w:rPr>
        <w:t>test</w:t>
      </w:r>
      <w:r>
        <w:rPr>
          <w:sz w:val="20"/>
          <w:szCs w:val="20"/>
        </w:rPr>
        <w:t xml:space="preserve"> in countries.</w:t>
      </w:r>
    </w:p>
    <w:p w14:paraId="1EA408C7" w14:textId="77777777" w:rsidR="00E13182" w:rsidRDefault="00E13182" w:rsidP="006A6A7D">
      <w:pPr>
        <w:spacing w:after="0"/>
        <w:rPr>
          <w:sz w:val="20"/>
          <w:szCs w:val="20"/>
        </w:rPr>
      </w:pPr>
    </w:p>
    <w:p w14:paraId="0C472829" w14:textId="776404A0" w:rsidR="0022731A" w:rsidRDefault="00A31423" w:rsidP="00464C12">
      <w:pPr>
        <w:spacing w:after="0"/>
        <w:rPr>
          <w:sz w:val="20"/>
          <w:szCs w:val="20"/>
        </w:rPr>
      </w:pPr>
      <w:r>
        <w:rPr>
          <w:sz w:val="20"/>
          <w:szCs w:val="20"/>
        </w:rPr>
        <w:t>Another identified barrier was the perceived co</w:t>
      </w:r>
      <w:r w:rsidR="00E13182">
        <w:rPr>
          <w:sz w:val="20"/>
          <w:szCs w:val="20"/>
        </w:rPr>
        <w:t>st of switchin</w:t>
      </w:r>
      <w:r w:rsidR="000F4E03">
        <w:rPr>
          <w:sz w:val="20"/>
          <w:szCs w:val="20"/>
        </w:rPr>
        <w:t>g</w:t>
      </w:r>
      <w:r>
        <w:rPr>
          <w:sz w:val="20"/>
          <w:szCs w:val="20"/>
        </w:rPr>
        <w:t xml:space="preserve"> </w:t>
      </w:r>
      <w:r w:rsidR="000F4E03">
        <w:rPr>
          <w:sz w:val="20"/>
          <w:szCs w:val="20"/>
        </w:rPr>
        <w:t xml:space="preserve">from the conventional regimen </w:t>
      </w:r>
      <w:r>
        <w:rPr>
          <w:sz w:val="20"/>
          <w:szCs w:val="20"/>
        </w:rPr>
        <w:t>to the STR</w:t>
      </w:r>
      <w:r w:rsidR="00E13182">
        <w:rPr>
          <w:sz w:val="20"/>
          <w:szCs w:val="20"/>
        </w:rPr>
        <w:t xml:space="preserve"> (or the </w:t>
      </w:r>
      <w:r w:rsidR="00CB0D48">
        <w:rPr>
          <w:sz w:val="20"/>
          <w:szCs w:val="20"/>
        </w:rPr>
        <w:t xml:space="preserve">patient </w:t>
      </w:r>
      <w:r w:rsidR="00E13182">
        <w:rPr>
          <w:sz w:val="20"/>
          <w:szCs w:val="20"/>
        </w:rPr>
        <w:t xml:space="preserve">triage approach) and </w:t>
      </w:r>
      <w:r w:rsidR="000F4E03">
        <w:rPr>
          <w:sz w:val="20"/>
          <w:szCs w:val="20"/>
        </w:rPr>
        <w:t xml:space="preserve">the hesitation </w:t>
      </w:r>
      <w:r w:rsidR="00E13182">
        <w:rPr>
          <w:sz w:val="20"/>
          <w:szCs w:val="20"/>
        </w:rPr>
        <w:t xml:space="preserve">at the side of funders to </w:t>
      </w:r>
      <w:r w:rsidR="000F4E03">
        <w:rPr>
          <w:sz w:val="20"/>
          <w:szCs w:val="20"/>
        </w:rPr>
        <w:t xml:space="preserve">facilitate </w:t>
      </w:r>
      <w:r w:rsidR="00E13182">
        <w:rPr>
          <w:sz w:val="20"/>
          <w:szCs w:val="20"/>
        </w:rPr>
        <w:t>the transition</w:t>
      </w:r>
      <w:r w:rsidR="000F4E03">
        <w:rPr>
          <w:sz w:val="20"/>
          <w:szCs w:val="20"/>
        </w:rPr>
        <w:t>,</w:t>
      </w:r>
      <w:r w:rsidR="0022731A">
        <w:rPr>
          <w:sz w:val="20"/>
          <w:szCs w:val="20"/>
        </w:rPr>
        <w:t xml:space="preserve"> as discussed d</w:t>
      </w:r>
      <w:r w:rsidR="006A6A7D">
        <w:rPr>
          <w:sz w:val="20"/>
          <w:szCs w:val="20"/>
        </w:rPr>
        <w:t>uring the Union Conference a</w:t>
      </w:r>
      <w:r w:rsidR="006A6A7D" w:rsidRPr="000D0154">
        <w:rPr>
          <w:sz w:val="20"/>
          <w:szCs w:val="20"/>
        </w:rPr>
        <w:t>t the GDI meeting on 23 Oct</w:t>
      </w:r>
      <w:r w:rsidR="00E85BEC">
        <w:rPr>
          <w:sz w:val="20"/>
          <w:szCs w:val="20"/>
        </w:rPr>
        <w:t>ober</w:t>
      </w:r>
      <w:r w:rsidR="006A6A7D">
        <w:rPr>
          <w:sz w:val="20"/>
          <w:szCs w:val="20"/>
        </w:rPr>
        <w:t xml:space="preserve"> 2016</w:t>
      </w:r>
      <w:r w:rsidR="006A6A7D" w:rsidRPr="000D0154">
        <w:rPr>
          <w:sz w:val="20"/>
          <w:szCs w:val="20"/>
        </w:rPr>
        <w:t>, and a “Friends of Indonesia”</w:t>
      </w:r>
      <w:r w:rsidR="00E13182">
        <w:rPr>
          <w:sz w:val="20"/>
          <w:szCs w:val="20"/>
        </w:rPr>
        <w:t xml:space="preserve"> meeting on 26 </w:t>
      </w:r>
      <w:r w:rsidR="00E13182">
        <w:rPr>
          <w:sz w:val="20"/>
          <w:szCs w:val="20"/>
        </w:rPr>
        <w:t>Oct</w:t>
      </w:r>
      <w:r w:rsidR="00E85BEC">
        <w:rPr>
          <w:sz w:val="20"/>
          <w:szCs w:val="20"/>
        </w:rPr>
        <w:t>ober</w:t>
      </w:r>
      <w:r w:rsidR="00E13182">
        <w:rPr>
          <w:sz w:val="20"/>
          <w:szCs w:val="20"/>
        </w:rPr>
        <w:t xml:space="preserve"> in Liverpool. These meetings led</w:t>
      </w:r>
      <w:r w:rsidR="006A6A7D" w:rsidRPr="000D0154">
        <w:rPr>
          <w:sz w:val="20"/>
          <w:szCs w:val="20"/>
        </w:rPr>
        <w:t xml:space="preserve"> to</w:t>
      </w:r>
      <w:r w:rsidR="00612372">
        <w:rPr>
          <w:sz w:val="20"/>
          <w:szCs w:val="20"/>
        </w:rPr>
        <w:t xml:space="preserve"> a discussion in the Global TB </w:t>
      </w:r>
      <w:r w:rsidR="006A6A7D" w:rsidRPr="000D0154">
        <w:rPr>
          <w:sz w:val="20"/>
          <w:szCs w:val="20"/>
        </w:rPr>
        <w:t>“Situation Room” meeting on 9 Nov</w:t>
      </w:r>
      <w:r w:rsidR="00E85BEC">
        <w:rPr>
          <w:sz w:val="20"/>
          <w:szCs w:val="20"/>
        </w:rPr>
        <w:t>ember</w:t>
      </w:r>
      <w:r w:rsidR="006A6A7D" w:rsidRPr="000D0154">
        <w:rPr>
          <w:sz w:val="20"/>
          <w:szCs w:val="20"/>
        </w:rPr>
        <w:t> attended by</w:t>
      </w:r>
      <w:r w:rsidR="006A6A7D">
        <w:rPr>
          <w:sz w:val="20"/>
          <w:szCs w:val="20"/>
        </w:rPr>
        <w:t xml:space="preserve"> the</w:t>
      </w:r>
      <w:r w:rsidR="006A6A7D" w:rsidRPr="000D0154">
        <w:rPr>
          <w:sz w:val="20"/>
          <w:szCs w:val="20"/>
        </w:rPr>
        <w:t xml:space="preserve"> Stop</w:t>
      </w:r>
      <w:r w:rsidR="00CF1B98">
        <w:rPr>
          <w:sz w:val="20"/>
          <w:szCs w:val="20"/>
        </w:rPr>
        <w:t xml:space="preserve"> </w:t>
      </w:r>
      <w:r w:rsidR="006A6A7D" w:rsidRPr="000D0154">
        <w:rPr>
          <w:sz w:val="20"/>
          <w:szCs w:val="20"/>
        </w:rPr>
        <w:t>TB Partnership, WHO, GDF, Global Fund</w:t>
      </w:r>
      <w:r w:rsidR="006306E7">
        <w:rPr>
          <w:sz w:val="20"/>
          <w:szCs w:val="20"/>
        </w:rPr>
        <w:t xml:space="preserve"> (GF)</w:t>
      </w:r>
      <w:r w:rsidR="006A6A7D" w:rsidRPr="000D0154">
        <w:rPr>
          <w:sz w:val="20"/>
          <w:szCs w:val="20"/>
        </w:rPr>
        <w:t xml:space="preserve">, USAID and many partner organizations, including members of the GDI </w:t>
      </w:r>
      <w:r w:rsidR="00E85BEC">
        <w:rPr>
          <w:sz w:val="20"/>
          <w:szCs w:val="20"/>
        </w:rPr>
        <w:t xml:space="preserve">Triage </w:t>
      </w:r>
      <w:r w:rsidR="006A6A7D">
        <w:rPr>
          <w:sz w:val="20"/>
          <w:szCs w:val="20"/>
        </w:rPr>
        <w:t>TF</w:t>
      </w:r>
      <w:r w:rsidR="006A6A7D" w:rsidRPr="000D0154">
        <w:rPr>
          <w:sz w:val="20"/>
          <w:szCs w:val="20"/>
        </w:rPr>
        <w:t xml:space="preserve">. </w:t>
      </w:r>
      <w:r w:rsidR="006A6A7D">
        <w:rPr>
          <w:sz w:val="20"/>
          <w:szCs w:val="20"/>
        </w:rPr>
        <w:t>T</w:t>
      </w:r>
      <w:r w:rsidR="006A6A7D" w:rsidRPr="000D0154">
        <w:rPr>
          <w:sz w:val="20"/>
          <w:szCs w:val="20"/>
        </w:rPr>
        <w:t xml:space="preserve">he meeting agreed that the rapid introduction of the STR </w:t>
      </w:r>
      <w:r w:rsidR="006A6A7D" w:rsidRPr="000D0154">
        <w:rPr>
          <w:sz w:val="20"/>
          <w:szCs w:val="20"/>
        </w:rPr>
        <w:t xml:space="preserve">is beneficial to large groups of MDR-TB patients with different approaches needed in different countries. The meeting recognized that there are differences in the approach to countries by the different GF Portfolio Managers (PFM) and that there are costs to the transition to the STR, which have to be covered in the framework of the current and future GF grants. </w:t>
      </w:r>
      <w:r w:rsidR="006A6A7D">
        <w:rPr>
          <w:sz w:val="20"/>
          <w:szCs w:val="20"/>
        </w:rPr>
        <w:t>This is a topic on which c</w:t>
      </w:r>
      <w:r w:rsidR="006A6A7D" w:rsidRPr="000D0154">
        <w:rPr>
          <w:sz w:val="20"/>
          <w:szCs w:val="20"/>
        </w:rPr>
        <w:t>ountries as well as GF PFMs a</w:t>
      </w:r>
      <w:r w:rsidR="006A6A7D">
        <w:rPr>
          <w:sz w:val="20"/>
          <w:szCs w:val="20"/>
        </w:rPr>
        <w:t>nd GDF advisors need guidance</w:t>
      </w:r>
      <w:r w:rsidR="006A6A7D" w:rsidRPr="000D0154">
        <w:rPr>
          <w:sz w:val="20"/>
          <w:szCs w:val="20"/>
        </w:rPr>
        <w:t>. Therefore, the meeting agreed</w:t>
      </w:r>
      <w:r w:rsidR="0022731A">
        <w:rPr>
          <w:sz w:val="20"/>
          <w:szCs w:val="20"/>
        </w:rPr>
        <w:t xml:space="preserve"> for the </w:t>
      </w:r>
      <w:r w:rsidR="00DC1B96">
        <w:rPr>
          <w:sz w:val="20"/>
          <w:szCs w:val="20"/>
        </w:rPr>
        <w:t>secretariat</w:t>
      </w:r>
      <w:r w:rsidR="006A6A7D" w:rsidRPr="000D0154">
        <w:rPr>
          <w:sz w:val="20"/>
          <w:szCs w:val="20"/>
        </w:rPr>
        <w:t xml:space="preserve"> to send a document to the GF prior to the board meeting end of November, outlining the importance of GF support to facilitate rapid and well</w:t>
      </w:r>
      <w:r w:rsidR="006A6A7D">
        <w:rPr>
          <w:sz w:val="20"/>
          <w:szCs w:val="20"/>
        </w:rPr>
        <w:t>-</w:t>
      </w:r>
      <w:r w:rsidR="006A6A7D" w:rsidRPr="000D0154">
        <w:rPr>
          <w:sz w:val="20"/>
          <w:szCs w:val="20"/>
        </w:rPr>
        <w:t>planned transition of countries to using the STR, as appropriate to their respective situation. Also</w:t>
      </w:r>
      <w:r w:rsidR="006A6A7D">
        <w:rPr>
          <w:sz w:val="20"/>
          <w:szCs w:val="20"/>
        </w:rPr>
        <w:t>,</w:t>
      </w:r>
      <w:r w:rsidR="006A6A7D" w:rsidRPr="000D0154">
        <w:rPr>
          <w:sz w:val="20"/>
          <w:szCs w:val="20"/>
        </w:rPr>
        <w:t xml:space="preserve"> the partners at the meeting agreed to coordinate the monitoring of drug stocks and required procurements, and the implementation of the STR and related diagnostics in the countries.</w:t>
      </w:r>
      <w:r w:rsidR="00E85BEC" w:rsidDel="00E85BEC">
        <w:rPr>
          <w:sz w:val="20"/>
          <w:szCs w:val="20"/>
        </w:rPr>
        <w:t xml:space="preserve"> </w:t>
      </w:r>
      <w:r w:rsidR="00F36A7D">
        <w:rPr>
          <w:sz w:val="20"/>
          <w:szCs w:val="20"/>
        </w:rPr>
        <w:t>Th</w:t>
      </w:r>
      <w:r w:rsidR="0022731A">
        <w:rPr>
          <w:sz w:val="20"/>
          <w:szCs w:val="20"/>
        </w:rPr>
        <w:t>is</w:t>
      </w:r>
      <w:r w:rsidR="00F36A7D">
        <w:rPr>
          <w:sz w:val="20"/>
          <w:szCs w:val="20"/>
        </w:rPr>
        <w:t xml:space="preserve"> Global TB “Situation Room”</w:t>
      </w:r>
      <w:r w:rsidR="001B469C">
        <w:rPr>
          <w:sz w:val="20"/>
          <w:szCs w:val="20"/>
        </w:rPr>
        <w:t xml:space="preserve"> </w:t>
      </w:r>
      <w:r w:rsidR="00F36A7D">
        <w:rPr>
          <w:sz w:val="20"/>
          <w:szCs w:val="20"/>
        </w:rPr>
        <w:t>meeting has strategically catalyzed</w:t>
      </w:r>
      <w:r w:rsidR="00464C12">
        <w:rPr>
          <w:sz w:val="20"/>
          <w:szCs w:val="20"/>
        </w:rPr>
        <w:t xml:space="preserve"> partners</w:t>
      </w:r>
      <w:r w:rsidR="00F36A7D">
        <w:rPr>
          <w:sz w:val="20"/>
          <w:szCs w:val="20"/>
        </w:rPr>
        <w:t xml:space="preserve"> </w:t>
      </w:r>
      <w:r w:rsidR="00464C12">
        <w:rPr>
          <w:sz w:val="20"/>
          <w:szCs w:val="20"/>
        </w:rPr>
        <w:t>in supporting countries in the transition.</w:t>
      </w:r>
      <w:r w:rsidR="0022731A">
        <w:rPr>
          <w:sz w:val="20"/>
          <w:szCs w:val="20"/>
        </w:rPr>
        <w:t xml:space="preserve"> </w:t>
      </w:r>
      <w:r w:rsidR="00F36A7D">
        <w:rPr>
          <w:sz w:val="20"/>
          <w:szCs w:val="20"/>
        </w:rPr>
        <w:t xml:space="preserve"> </w:t>
      </w:r>
    </w:p>
    <w:p w14:paraId="58A95285" w14:textId="59A7116D" w:rsidR="00B14E34" w:rsidRDefault="00B14E34" w:rsidP="00982D7E">
      <w:pPr>
        <w:spacing w:after="0"/>
        <w:ind w:left="360"/>
        <w:rPr>
          <w:sz w:val="20"/>
          <w:szCs w:val="20"/>
        </w:rPr>
      </w:pPr>
    </w:p>
    <w:p w14:paraId="01307774" w14:textId="2D0D7162" w:rsidR="00CB5F7C" w:rsidRPr="00D537FF" w:rsidRDefault="00CB5F7C" w:rsidP="00CB5F7C">
      <w:pPr>
        <w:spacing w:after="0"/>
        <w:rPr>
          <w:b/>
          <w:color w:val="0070C0"/>
          <w:sz w:val="24"/>
          <w:szCs w:val="20"/>
        </w:rPr>
      </w:pPr>
      <w:r w:rsidRPr="00D537FF">
        <w:rPr>
          <w:b/>
          <w:color w:val="0070C0"/>
          <w:sz w:val="24"/>
          <w:szCs w:val="20"/>
        </w:rPr>
        <w:t>Next steps</w:t>
      </w:r>
      <w:r w:rsidR="006176EF">
        <w:rPr>
          <w:b/>
          <w:color w:val="0070C0"/>
          <w:sz w:val="24"/>
          <w:szCs w:val="20"/>
        </w:rPr>
        <w:t xml:space="preserve"> for the Triage TF</w:t>
      </w:r>
    </w:p>
    <w:p w14:paraId="5389D982" w14:textId="0A82DAC9" w:rsidR="00240BC5" w:rsidRDefault="00D86379" w:rsidP="00240BC5">
      <w:pPr>
        <w:spacing w:after="0"/>
        <w:rPr>
          <w:sz w:val="20"/>
        </w:rPr>
      </w:pPr>
      <w:r>
        <w:rPr>
          <w:sz w:val="20"/>
          <w:szCs w:val="20"/>
        </w:rPr>
        <w:t xml:space="preserve">With more and more countries implementing the STR and SL-LPA, </w:t>
      </w:r>
      <w:r w:rsidR="0022731A">
        <w:rPr>
          <w:sz w:val="20"/>
          <w:szCs w:val="20"/>
        </w:rPr>
        <w:t xml:space="preserve">the Triage TF </w:t>
      </w:r>
      <w:r w:rsidR="001E0E1B">
        <w:rPr>
          <w:sz w:val="20"/>
          <w:szCs w:val="20"/>
        </w:rPr>
        <w:t>strive</w:t>
      </w:r>
      <w:r w:rsidR="0022731A">
        <w:rPr>
          <w:sz w:val="20"/>
          <w:szCs w:val="20"/>
        </w:rPr>
        <w:t>s to intensify information sharing, using</w:t>
      </w:r>
      <w:r w:rsidR="001E0E1B">
        <w:rPr>
          <w:sz w:val="20"/>
          <w:szCs w:val="20"/>
        </w:rPr>
        <w:t xml:space="preserve"> </w:t>
      </w:r>
      <w:r w:rsidR="004C7B54">
        <w:rPr>
          <w:sz w:val="20"/>
          <w:szCs w:val="20"/>
        </w:rPr>
        <w:t>collaborati</w:t>
      </w:r>
      <w:r w:rsidR="00CB5F7C">
        <w:rPr>
          <w:sz w:val="20"/>
          <w:szCs w:val="20"/>
        </w:rPr>
        <w:t xml:space="preserve">ve approaches </w:t>
      </w:r>
      <w:r w:rsidR="001E0E1B">
        <w:rPr>
          <w:sz w:val="20"/>
          <w:szCs w:val="20"/>
        </w:rPr>
        <w:t xml:space="preserve">among </w:t>
      </w:r>
      <w:r w:rsidR="0022731A">
        <w:rPr>
          <w:sz w:val="20"/>
          <w:szCs w:val="20"/>
        </w:rPr>
        <w:t xml:space="preserve">countries and </w:t>
      </w:r>
      <w:r w:rsidR="001E0E1B">
        <w:rPr>
          <w:sz w:val="20"/>
          <w:szCs w:val="20"/>
        </w:rPr>
        <w:t xml:space="preserve">partners, thereby </w:t>
      </w:r>
      <w:r w:rsidR="00FB44F2">
        <w:rPr>
          <w:sz w:val="20"/>
          <w:szCs w:val="20"/>
        </w:rPr>
        <w:t>optimiz</w:t>
      </w:r>
      <w:r w:rsidR="00CB5F7C">
        <w:rPr>
          <w:sz w:val="20"/>
          <w:szCs w:val="20"/>
        </w:rPr>
        <w:t>ing</w:t>
      </w:r>
      <w:r w:rsidR="00FB44F2">
        <w:rPr>
          <w:sz w:val="20"/>
          <w:szCs w:val="20"/>
        </w:rPr>
        <w:t xml:space="preserve"> </w:t>
      </w:r>
      <w:r w:rsidR="001E0E1B">
        <w:rPr>
          <w:sz w:val="20"/>
          <w:szCs w:val="20"/>
        </w:rPr>
        <w:t xml:space="preserve">and integrating </w:t>
      </w:r>
      <w:r w:rsidR="00FB44F2">
        <w:rPr>
          <w:sz w:val="20"/>
          <w:szCs w:val="20"/>
        </w:rPr>
        <w:t>efforts</w:t>
      </w:r>
      <w:r w:rsidR="001E0E1B">
        <w:rPr>
          <w:sz w:val="20"/>
          <w:szCs w:val="20"/>
        </w:rPr>
        <w:t>,</w:t>
      </w:r>
      <w:r w:rsidR="00C53B36">
        <w:rPr>
          <w:sz w:val="20"/>
          <w:szCs w:val="20"/>
        </w:rPr>
        <w:t xml:space="preserve"> </w:t>
      </w:r>
      <w:r w:rsidR="00FB44F2">
        <w:rPr>
          <w:sz w:val="20"/>
          <w:szCs w:val="20"/>
        </w:rPr>
        <w:t>and avoid</w:t>
      </w:r>
      <w:r w:rsidR="00CB5F7C">
        <w:rPr>
          <w:sz w:val="20"/>
          <w:szCs w:val="20"/>
        </w:rPr>
        <w:t>ing</w:t>
      </w:r>
      <w:r w:rsidR="0022731A">
        <w:rPr>
          <w:sz w:val="20"/>
          <w:szCs w:val="20"/>
        </w:rPr>
        <w:t xml:space="preserve"> duplication in information gathering. T</w:t>
      </w:r>
      <w:r w:rsidR="007E2A7E" w:rsidRPr="007E2A7E">
        <w:rPr>
          <w:sz w:val="20"/>
        </w:rPr>
        <w:t xml:space="preserve">he Triage TF </w:t>
      </w:r>
      <w:r w:rsidR="0022731A">
        <w:rPr>
          <w:sz w:val="20"/>
        </w:rPr>
        <w:t>together</w:t>
      </w:r>
      <w:r w:rsidR="00802141">
        <w:rPr>
          <w:sz w:val="20"/>
        </w:rPr>
        <w:t>,</w:t>
      </w:r>
      <w:r w:rsidR="0022731A">
        <w:rPr>
          <w:sz w:val="20"/>
        </w:rPr>
        <w:t xml:space="preserve"> with the</w:t>
      </w:r>
      <w:r w:rsidRPr="007E2A7E">
        <w:rPr>
          <w:sz w:val="20"/>
        </w:rPr>
        <w:t xml:space="preserve"> DR-TB STAT </w:t>
      </w:r>
      <w:r w:rsidR="0022731A">
        <w:rPr>
          <w:sz w:val="20"/>
        </w:rPr>
        <w:t>TF</w:t>
      </w:r>
      <w:r w:rsidR="00802141">
        <w:rPr>
          <w:sz w:val="20"/>
        </w:rPr>
        <w:t>,</w:t>
      </w:r>
      <w:r w:rsidR="0022731A">
        <w:rPr>
          <w:sz w:val="20"/>
        </w:rPr>
        <w:t xml:space="preserve"> will continue to </w:t>
      </w:r>
      <w:r w:rsidR="00CB0D48">
        <w:rPr>
          <w:sz w:val="20"/>
        </w:rPr>
        <w:t>work</w:t>
      </w:r>
      <w:r w:rsidR="0022731A">
        <w:rPr>
          <w:sz w:val="20"/>
        </w:rPr>
        <w:t xml:space="preserve"> joint</w:t>
      </w:r>
      <w:r w:rsidR="00CB0D48">
        <w:rPr>
          <w:sz w:val="20"/>
        </w:rPr>
        <w:t>ly</w:t>
      </w:r>
      <w:r w:rsidRPr="007E2A7E">
        <w:rPr>
          <w:sz w:val="20"/>
        </w:rPr>
        <w:t xml:space="preserve"> </w:t>
      </w:r>
      <w:r w:rsidR="00CB0D48">
        <w:rPr>
          <w:sz w:val="20"/>
        </w:rPr>
        <w:t xml:space="preserve">on </w:t>
      </w:r>
      <w:r w:rsidRPr="007E2A7E">
        <w:rPr>
          <w:sz w:val="20"/>
        </w:rPr>
        <w:t xml:space="preserve">monthly </w:t>
      </w:r>
      <w:r>
        <w:rPr>
          <w:sz w:val="20"/>
        </w:rPr>
        <w:t>calls</w:t>
      </w:r>
      <w:r w:rsidRPr="007E2A7E">
        <w:rPr>
          <w:sz w:val="20"/>
        </w:rPr>
        <w:t xml:space="preserve"> </w:t>
      </w:r>
      <w:r>
        <w:rPr>
          <w:sz w:val="20"/>
        </w:rPr>
        <w:t xml:space="preserve">to </w:t>
      </w:r>
      <w:r w:rsidR="0022731A">
        <w:rPr>
          <w:sz w:val="20"/>
        </w:rPr>
        <w:t xml:space="preserve">facilitate </w:t>
      </w:r>
      <w:r w:rsidR="005C04E7">
        <w:rPr>
          <w:sz w:val="20"/>
        </w:rPr>
        <w:t xml:space="preserve">data </w:t>
      </w:r>
      <w:r w:rsidR="0022731A">
        <w:rPr>
          <w:sz w:val="20"/>
        </w:rPr>
        <w:t>sharing</w:t>
      </w:r>
      <w:r w:rsidR="007E2A7E" w:rsidRPr="007E2A7E">
        <w:rPr>
          <w:sz w:val="20"/>
        </w:rPr>
        <w:t xml:space="preserve"> on the patient triage approach, focus</w:t>
      </w:r>
      <w:r w:rsidR="00D537FF">
        <w:rPr>
          <w:sz w:val="20"/>
        </w:rPr>
        <w:t>ing</w:t>
      </w:r>
      <w:r w:rsidR="007E2A7E" w:rsidRPr="007E2A7E">
        <w:rPr>
          <w:sz w:val="20"/>
        </w:rPr>
        <w:t xml:space="preserve"> on the use of STR and SL-LPA. </w:t>
      </w:r>
      <w:r w:rsidR="005C04E7">
        <w:rPr>
          <w:sz w:val="20"/>
        </w:rPr>
        <w:t>The Triage TF will, likewise, link</w:t>
      </w:r>
      <w:r w:rsidR="005C04E7" w:rsidRPr="007E2A7E">
        <w:rPr>
          <w:sz w:val="20"/>
        </w:rPr>
        <w:t xml:space="preserve"> with count</w:t>
      </w:r>
      <w:r w:rsidR="005C04E7">
        <w:rPr>
          <w:sz w:val="20"/>
        </w:rPr>
        <w:t xml:space="preserve">ries that are developing </w:t>
      </w:r>
      <w:r w:rsidR="00CB0D48">
        <w:rPr>
          <w:sz w:val="20"/>
        </w:rPr>
        <w:t>GF</w:t>
      </w:r>
      <w:r w:rsidR="005C04E7" w:rsidRPr="007E2A7E">
        <w:rPr>
          <w:sz w:val="20"/>
        </w:rPr>
        <w:t xml:space="preserve"> </w:t>
      </w:r>
      <w:r w:rsidR="005C04E7">
        <w:rPr>
          <w:sz w:val="20"/>
        </w:rPr>
        <w:t xml:space="preserve">Funding Requests, </w:t>
      </w:r>
      <w:r w:rsidR="00CB0D48">
        <w:rPr>
          <w:sz w:val="20"/>
        </w:rPr>
        <w:t xml:space="preserve">in order </w:t>
      </w:r>
      <w:r w:rsidR="005C04E7">
        <w:rPr>
          <w:sz w:val="20"/>
        </w:rPr>
        <w:t xml:space="preserve">to be informed on plans for STR and SL-LPA implementation in 2018-2020. </w:t>
      </w:r>
      <w:r>
        <w:rPr>
          <w:sz w:val="20"/>
        </w:rPr>
        <w:t>Information gathered will be presented in</w:t>
      </w:r>
      <w:r w:rsidR="00D537FF">
        <w:rPr>
          <w:sz w:val="20"/>
        </w:rPr>
        <w:t xml:space="preserve"> a special session </w:t>
      </w:r>
      <w:r w:rsidR="0022731A">
        <w:rPr>
          <w:sz w:val="20"/>
        </w:rPr>
        <w:t>in a</w:t>
      </w:r>
      <w:r w:rsidR="005C04E7">
        <w:rPr>
          <w:sz w:val="20"/>
        </w:rPr>
        <w:t>n</w:t>
      </w:r>
      <w:r w:rsidR="0022731A">
        <w:rPr>
          <w:sz w:val="20"/>
        </w:rPr>
        <w:t xml:space="preserve"> </w:t>
      </w:r>
      <w:r w:rsidR="005C04E7">
        <w:rPr>
          <w:sz w:val="20"/>
        </w:rPr>
        <w:t xml:space="preserve">international </w:t>
      </w:r>
      <w:r>
        <w:rPr>
          <w:sz w:val="20"/>
        </w:rPr>
        <w:t xml:space="preserve">meeting </w:t>
      </w:r>
      <w:r w:rsidR="0022731A">
        <w:rPr>
          <w:sz w:val="20"/>
        </w:rPr>
        <w:t>in Geneva in June</w:t>
      </w:r>
      <w:r w:rsidR="00CB0D48">
        <w:rPr>
          <w:sz w:val="20"/>
        </w:rPr>
        <w:t xml:space="preserve"> 2017</w:t>
      </w:r>
      <w:r w:rsidRPr="002725B5">
        <w:rPr>
          <w:rFonts w:ascii="Calibri" w:eastAsia="Times New Roman" w:hAnsi="Calibri" w:cs="Times New Roman"/>
          <w:sz w:val="20"/>
          <w:lang w:val="pt-PT" w:eastAsia="pt-PT"/>
        </w:rPr>
        <w:t>.</w:t>
      </w:r>
      <w:r w:rsidRPr="002725B5">
        <w:rPr>
          <w:sz w:val="20"/>
        </w:rPr>
        <w:t xml:space="preserve"> </w:t>
      </w:r>
      <w:r w:rsidR="00240BC5" w:rsidRPr="002725B5">
        <w:rPr>
          <w:sz w:val="20"/>
        </w:rPr>
        <w:t>The presentations and minutes of this meeting will be compiled in a progress report.</w:t>
      </w:r>
    </w:p>
    <w:p w14:paraId="055F2C9F" w14:textId="5F6FB786" w:rsidR="00D86379" w:rsidRDefault="00D86379" w:rsidP="009E6CBF">
      <w:pPr>
        <w:spacing w:after="0"/>
        <w:rPr>
          <w:b/>
          <w:color w:val="0070C0"/>
          <w:szCs w:val="20"/>
        </w:rPr>
      </w:pPr>
    </w:p>
    <w:p w14:paraId="03A71070" w14:textId="51682870" w:rsidR="00D86379" w:rsidRDefault="00D86379" w:rsidP="009E6CBF">
      <w:pPr>
        <w:spacing w:after="0"/>
        <w:rPr>
          <w:b/>
          <w:color w:val="0070C0"/>
          <w:szCs w:val="20"/>
        </w:rPr>
      </w:pPr>
    </w:p>
    <w:p w14:paraId="23E421B0" w14:textId="52396D9A" w:rsidR="002725B5" w:rsidRDefault="002725B5" w:rsidP="009E6CBF">
      <w:pPr>
        <w:spacing w:after="0"/>
        <w:rPr>
          <w:b/>
          <w:color w:val="0070C0"/>
          <w:szCs w:val="20"/>
        </w:rPr>
      </w:pPr>
    </w:p>
    <w:p w14:paraId="002EA13D" w14:textId="77777777" w:rsidR="002725B5" w:rsidRDefault="002725B5" w:rsidP="009E6CBF">
      <w:pPr>
        <w:spacing w:after="0"/>
        <w:rPr>
          <w:b/>
          <w:color w:val="0070C0"/>
          <w:szCs w:val="20"/>
        </w:rPr>
      </w:pPr>
    </w:p>
    <w:p w14:paraId="59BB5A92" w14:textId="55D26630" w:rsidR="00B051C9" w:rsidRPr="00D537FF" w:rsidRDefault="001E0E1B" w:rsidP="009E6CBF">
      <w:pPr>
        <w:spacing w:after="0"/>
        <w:rPr>
          <w:b/>
          <w:color w:val="0070C0"/>
          <w:sz w:val="24"/>
          <w:szCs w:val="20"/>
        </w:rPr>
      </w:pPr>
      <w:r w:rsidRPr="00D537FF">
        <w:rPr>
          <w:b/>
          <w:color w:val="0070C0"/>
          <w:sz w:val="24"/>
          <w:szCs w:val="20"/>
        </w:rPr>
        <w:t>Annexes</w:t>
      </w:r>
    </w:p>
    <w:p w14:paraId="11F7A673" w14:textId="40EC145A" w:rsidR="001E0E1B" w:rsidRPr="006C758E" w:rsidRDefault="001E0E1B" w:rsidP="00031702">
      <w:pPr>
        <w:spacing w:after="0"/>
        <w:rPr>
          <w:i/>
          <w:sz w:val="20"/>
          <w:szCs w:val="20"/>
        </w:rPr>
      </w:pPr>
      <w:r w:rsidRPr="001E0E1B">
        <w:rPr>
          <w:i/>
          <w:sz w:val="20"/>
          <w:szCs w:val="20"/>
        </w:rPr>
        <w:t>Annex 1</w:t>
      </w:r>
      <w:r w:rsidR="00B14654">
        <w:rPr>
          <w:i/>
          <w:sz w:val="20"/>
          <w:szCs w:val="20"/>
        </w:rPr>
        <w:t xml:space="preserve"> -</w:t>
      </w:r>
      <w:r w:rsidR="00B14654" w:rsidRPr="006C758E">
        <w:rPr>
          <w:i/>
          <w:sz w:val="20"/>
          <w:szCs w:val="20"/>
        </w:rPr>
        <w:t xml:space="preserve"> </w:t>
      </w:r>
      <w:r w:rsidR="00031702" w:rsidRPr="006C758E">
        <w:rPr>
          <w:i/>
          <w:sz w:val="20"/>
          <w:szCs w:val="20"/>
        </w:rPr>
        <w:t>Status of STR, new drugs, SL-LPA and chal</w:t>
      </w:r>
      <w:r w:rsidR="006C758E">
        <w:rPr>
          <w:i/>
          <w:sz w:val="20"/>
          <w:szCs w:val="20"/>
        </w:rPr>
        <w:t>lenges in Francophone countries</w:t>
      </w:r>
      <w:r w:rsidR="00031702" w:rsidRPr="006C758E">
        <w:rPr>
          <w:i/>
          <w:sz w:val="20"/>
          <w:szCs w:val="20"/>
        </w:rPr>
        <w:t>, Feb 2017</w:t>
      </w:r>
    </w:p>
    <w:p w14:paraId="1C53FE01" w14:textId="77777777" w:rsidR="00B14654" w:rsidRPr="00B14654" w:rsidRDefault="001E0E1B" w:rsidP="00B14654">
      <w:pPr>
        <w:spacing w:after="0"/>
        <w:rPr>
          <w:i/>
        </w:rPr>
      </w:pPr>
      <w:r w:rsidRPr="00B14654">
        <w:rPr>
          <w:i/>
          <w:sz w:val="20"/>
          <w:szCs w:val="20"/>
        </w:rPr>
        <w:t>Annex 2</w:t>
      </w:r>
      <w:r w:rsidR="00B14654" w:rsidRPr="00B14654">
        <w:rPr>
          <w:i/>
          <w:sz w:val="20"/>
          <w:szCs w:val="20"/>
        </w:rPr>
        <w:t xml:space="preserve"> - </w:t>
      </w:r>
      <w:r w:rsidR="00B14654" w:rsidRPr="00B14654">
        <w:rPr>
          <w:i/>
        </w:rPr>
        <w:t>Checklist for presentation of STR and SL-LPA during the DR-TB STAT calls</w:t>
      </w:r>
    </w:p>
    <w:p w14:paraId="27989811" w14:textId="0AB2E105" w:rsidR="001E0E1B" w:rsidRPr="00B14654" w:rsidRDefault="001E0E1B" w:rsidP="00031702">
      <w:pPr>
        <w:spacing w:after="0"/>
        <w:rPr>
          <w:i/>
          <w:sz w:val="20"/>
          <w:szCs w:val="20"/>
        </w:rPr>
      </w:pPr>
    </w:p>
    <w:p w14:paraId="5C0448A9" w14:textId="179783D2" w:rsidR="001E0E1B" w:rsidRDefault="001E0E1B" w:rsidP="009E6CBF">
      <w:pPr>
        <w:spacing w:after="0"/>
        <w:rPr>
          <w:b/>
          <w:sz w:val="20"/>
          <w:szCs w:val="20"/>
        </w:rPr>
      </w:pPr>
    </w:p>
    <w:p w14:paraId="2AA8D6D9" w14:textId="30A6B9EE" w:rsidR="001E0E1B" w:rsidRPr="00D537FF" w:rsidRDefault="001E0E1B" w:rsidP="009E6CBF">
      <w:pPr>
        <w:spacing w:after="0"/>
        <w:rPr>
          <w:b/>
          <w:color w:val="0070C0"/>
          <w:sz w:val="24"/>
          <w:szCs w:val="20"/>
        </w:rPr>
      </w:pPr>
      <w:r w:rsidRPr="00D537FF">
        <w:rPr>
          <w:b/>
          <w:color w:val="0070C0"/>
          <w:sz w:val="24"/>
          <w:szCs w:val="20"/>
        </w:rPr>
        <w:t>Attachments</w:t>
      </w:r>
    </w:p>
    <w:p w14:paraId="0737A6DF" w14:textId="4800ACFB" w:rsidR="001E0E1B" w:rsidRPr="001E0E1B" w:rsidRDefault="001E0E1B" w:rsidP="009E6CBF">
      <w:pPr>
        <w:spacing w:after="0"/>
        <w:rPr>
          <w:i/>
          <w:sz w:val="20"/>
          <w:szCs w:val="20"/>
        </w:rPr>
      </w:pPr>
      <w:r w:rsidRPr="001E0E1B">
        <w:rPr>
          <w:i/>
          <w:sz w:val="20"/>
          <w:szCs w:val="20"/>
        </w:rPr>
        <w:t>Attachment 1</w:t>
      </w:r>
      <w:r w:rsidR="00B14654">
        <w:rPr>
          <w:i/>
          <w:sz w:val="20"/>
          <w:szCs w:val="20"/>
        </w:rPr>
        <w:t xml:space="preserve"> – Meeting notes, Updates on the STR and SL-LPA, Liverpool UNION Conference (29 Oct 2016)</w:t>
      </w:r>
    </w:p>
    <w:p w14:paraId="6F3FFFAA" w14:textId="1AC2D34C" w:rsidR="001E0E1B" w:rsidRPr="001E0E1B" w:rsidRDefault="001E0E1B" w:rsidP="009E6CBF">
      <w:pPr>
        <w:spacing w:after="0"/>
        <w:rPr>
          <w:i/>
          <w:sz w:val="20"/>
          <w:szCs w:val="20"/>
        </w:rPr>
      </w:pPr>
      <w:r w:rsidRPr="001E0E1B">
        <w:rPr>
          <w:i/>
          <w:sz w:val="20"/>
          <w:szCs w:val="20"/>
        </w:rPr>
        <w:t>Attachment 2</w:t>
      </w:r>
      <w:r w:rsidR="00B14654">
        <w:rPr>
          <w:i/>
          <w:sz w:val="20"/>
          <w:szCs w:val="20"/>
        </w:rPr>
        <w:t xml:space="preserve"> – </w:t>
      </w:r>
      <w:r w:rsidR="00B14654">
        <w:rPr>
          <w:i/>
          <w:sz w:val="20"/>
          <w:szCs w:val="20"/>
        </w:rPr>
        <w:t xml:space="preserve">Meeting notes, DGI Triage TF conference call (18 Nov 2016) </w:t>
      </w:r>
    </w:p>
    <w:p w14:paraId="36CE768E" w14:textId="6C6BAF7B" w:rsidR="001E0E1B" w:rsidRPr="001E0E1B" w:rsidRDefault="001E0E1B" w:rsidP="009E6CBF">
      <w:pPr>
        <w:spacing w:after="0"/>
        <w:rPr>
          <w:i/>
          <w:sz w:val="20"/>
          <w:szCs w:val="20"/>
        </w:rPr>
      </w:pPr>
      <w:r w:rsidRPr="001E0E1B">
        <w:rPr>
          <w:i/>
          <w:sz w:val="20"/>
          <w:szCs w:val="20"/>
        </w:rPr>
        <w:t>Attachment 3</w:t>
      </w:r>
      <w:r w:rsidR="00B14654">
        <w:rPr>
          <w:i/>
          <w:sz w:val="20"/>
          <w:szCs w:val="20"/>
        </w:rPr>
        <w:t xml:space="preserve"> – Country </w:t>
      </w:r>
      <w:r w:rsidR="005C04E7">
        <w:rPr>
          <w:i/>
          <w:sz w:val="20"/>
          <w:szCs w:val="20"/>
        </w:rPr>
        <w:t>(</w:t>
      </w:r>
      <w:r w:rsidR="0073672A">
        <w:rPr>
          <w:i/>
          <w:sz w:val="20"/>
          <w:szCs w:val="20"/>
        </w:rPr>
        <w:t>Kyrgyzstan</w:t>
      </w:r>
      <w:r w:rsidR="005C04E7">
        <w:rPr>
          <w:i/>
          <w:sz w:val="20"/>
          <w:szCs w:val="20"/>
        </w:rPr>
        <w:t xml:space="preserve">) </w:t>
      </w:r>
      <w:r w:rsidR="00B14654">
        <w:rPr>
          <w:i/>
          <w:sz w:val="20"/>
          <w:szCs w:val="20"/>
        </w:rPr>
        <w:t xml:space="preserve">presentation </w:t>
      </w:r>
      <w:r w:rsidR="00B14654">
        <w:rPr>
          <w:i/>
          <w:sz w:val="20"/>
          <w:szCs w:val="20"/>
        </w:rPr>
        <w:t>of experience in STR and SL-LPA planning and implementation (16 Feb 2017)</w:t>
      </w:r>
    </w:p>
    <w:p w14:paraId="038E6B62" w14:textId="77777777" w:rsidR="00B051C9" w:rsidRDefault="00B051C9" w:rsidP="009E6CBF">
      <w:pPr>
        <w:spacing w:after="0"/>
        <w:rPr>
          <w:b/>
          <w:sz w:val="20"/>
          <w:szCs w:val="20"/>
        </w:rPr>
      </w:pPr>
    </w:p>
    <w:p w14:paraId="09BA4800" w14:textId="77777777" w:rsidR="00B051C9" w:rsidRDefault="00B051C9" w:rsidP="009E6CBF">
      <w:pPr>
        <w:spacing w:after="0"/>
        <w:rPr>
          <w:b/>
          <w:sz w:val="20"/>
          <w:szCs w:val="20"/>
        </w:rPr>
      </w:pPr>
    </w:p>
    <w:p w14:paraId="4A68E0B8" w14:textId="77777777" w:rsidR="00B051C9" w:rsidRDefault="00B051C9" w:rsidP="009E6CBF">
      <w:pPr>
        <w:spacing w:after="0"/>
        <w:rPr>
          <w:b/>
          <w:sz w:val="20"/>
          <w:szCs w:val="20"/>
        </w:rPr>
      </w:pPr>
    </w:p>
    <w:p w14:paraId="3481DFF1" w14:textId="77777777" w:rsidR="00B051C9" w:rsidRDefault="00B051C9" w:rsidP="009E6CBF">
      <w:pPr>
        <w:spacing w:after="0"/>
        <w:rPr>
          <w:b/>
          <w:sz w:val="20"/>
          <w:szCs w:val="20"/>
        </w:rPr>
      </w:pPr>
    </w:p>
    <w:p w14:paraId="7578E602" w14:textId="77777777" w:rsidR="00B051C9" w:rsidRDefault="00B051C9" w:rsidP="009E6CBF">
      <w:pPr>
        <w:spacing w:after="0"/>
        <w:rPr>
          <w:b/>
          <w:sz w:val="20"/>
          <w:szCs w:val="20"/>
        </w:rPr>
      </w:pPr>
    </w:p>
    <w:p w14:paraId="3A1CC32D" w14:textId="352E8455" w:rsidR="00B051C9" w:rsidRDefault="00B051C9" w:rsidP="009E6CBF">
      <w:pPr>
        <w:spacing w:after="0"/>
        <w:rPr>
          <w:b/>
          <w:sz w:val="20"/>
          <w:szCs w:val="20"/>
        </w:rPr>
      </w:pPr>
    </w:p>
    <w:p w14:paraId="549793C9" w14:textId="5C961232" w:rsidR="00392315" w:rsidRDefault="00392315" w:rsidP="009E6CBF">
      <w:pPr>
        <w:spacing w:after="0"/>
        <w:rPr>
          <w:b/>
          <w:sz w:val="20"/>
          <w:szCs w:val="20"/>
        </w:rPr>
      </w:pPr>
    </w:p>
    <w:p w14:paraId="0444DFC2" w14:textId="52FEC2CB" w:rsidR="00392315" w:rsidRDefault="00392315" w:rsidP="009E6CBF">
      <w:pPr>
        <w:spacing w:after="0"/>
        <w:rPr>
          <w:b/>
          <w:sz w:val="20"/>
          <w:szCs w:val="20"/>
        </w:rPr>
      </w:pPr>
    </w:p>
    <w:p w14:paraId="1283D11F" w14:textId="32B5EBC5" w:rsidR="00392315" w:rsidRDefault="00392315" w:rsidP="009E6CBF">
      <w:pPr>
        <w:spacing w:after="0"/>
        <w:rPr>
          <w:b/>
          <w:sz w:val="20"/>
          <w:szCs w:val="20"/>
        </w:rPr>
      </w:pPr>
    </w:p>
    <w:p w14:paraId="0822BFE8" w14:textId="5C479ABF" w:rsidR="00125463" w:rsidRDefault="00125463" w:rsidP="009E6CBF">
      <w:pPr>
        <w:spacing w:after="0"/>
        <w:rPr>
          <w:b/>
          <w:sz w:val="20"/>
          <w:szCs w:val="20"/>
        </w:rPr>
      </w:pPr>
    </w:p>
    <w:p w14:paraId="420889B9" w14:textId="0B3E2643" w:rsidR="00125463" w:rsidRDefault="00125463" w:rsidP="009E6CBF">
      <w:pPr>
        <w:spacing w:after="0"/>
        <w:rPr>
          <w:b/>
          <w:sz w:val="20"/>
          <w:szCs w:val="20"/>
        </w:rPr>
      </w:pPr>
    </w:p>
    <w:p w14:paraId="6A4E963A" w14:textId="1AA3CADF" w:rsidR="00125463" w:rsidRDefault="00125463" w:rsidP="009E6CBF">
      <w:pPr>
        <w:spacing w:after="0"/>
        <w:rPr>
          <w:b/>
          <w:sz w:val="20"/>
          <w:szCs w:val="20"/>
        </w:rPr>
      </w:pPr>
    </w:p>
    <w:p w14:paraId="18AA7B9F" w14:textId="728A08DC" w:rsidR="00125463" w:rsidRDefault="00125463" w:rsidP="009E6CBF">
      <w:pPr>
        <w:spacing w:after="0"/>
        <w:rPr>
          <w:b/>
          <w:sz w:val="20"/>
          <w:szCs w:val="20"/>
        </w:rPr>
      </w:pPr>
    </w:p>
    <w:p w14:paraId="3482D0C4" w14:textId="167556FA" w:rsidR="00125463" w:rsidRDefault="00125463" w:rsidP="009E6CBF">
      <w:pPr>
        <w:spacing w:after="0"/>
        <w:rPr>
          <w:b/>
          <w:sz w:val="20"/>
          <w:szCs w:val="20"/>
        </w:rPr>
      </w:pPr>
    </w:p>
    <w:p w14:paraId="2E9677BC" w14:textId="6EA52EDA" w:rsidR="00125463" w:rsidRDefault="00125463" w:rsidP="009E6CBF">
      <w:pPr>
        <w:spacing w:after="0"/>
        <w:rPr>
          <w:b/>
          <w:sz w:val="20"/>
          <w:szCs w:val="20"/>
        </w:rPr>
      </w:pPr>
    </w:p>
    <w:p w14:paraId="520356E8" w14:textId="43F26019" w:rsidR="00125463" w:rsidRDefault="00125463" w:rsidP="009E6CBF">
      <w:pPr>
        <w:spacing w:after="0"/>
        <w:rPr>
          <w:b/>
          <w:sz w:val="20"/>
          <w:szCs w:val="20"/>
        </w:rPr>
      </w:pPr>
    </w:p>
    <w:p w14:paraId="445D6584" w14:textId="1F0FF9AF" w:rsidR="00125463" w:rsidRDefault="00125463" w:rsidP="009E6CBF">
      <w:pPr>
        <w:spacing w:after="0"/>
        <w:rPr>
          <w:b/>
          <w:sz w:val="20"/>
          <w:szCs w:val="20"/>
        </w:rPr>
      </w:pPr>
    </w:p>
    <w:p w14:paraId="42EA7335" w14:textId="21560C4A" w:rsidR="00125463" w:rsidRDefault="00125463" w:rsidP="009E6CBF">
      <w:pPr>
        <w:spacing w:after="0"/>
        <w:rPr>
          <w:b/>
          <w:sz w:val="20"/>
          <w:szCs w:val="20"/>
        </w:rPr>
      </w:pPr>
    </w:p>
    <w:p w14:paraId="7D223DE2" w14:textId="17ACDB1B" w:rsidR="00125463" w:rsidRDefault="00125463" w:rsidP="009E6CBF">
      <w:pPr>
        <w:spacing w:after="0"/>
        <w:rPr>
          <w:b/>
          <w:sz w:val="20"/>
          <w:szCs w:val="20"/>
        </w:rPr>
      </w:pPr>
    </w:p>
    <w:p w14:paraId="5D5E5FBE" w14:textId="48CDCA45" w:rsidR="00125463" w:rsidRDefault="00125463" w:rsidP="009E6CBF">
      <w:pPr>
        <w:spacing w:after="0"/>
        <w:rPr>
          <w:b/>
          <w:sz w:val="20"/>
          <w:szCs w:val="20"/>
        </w:rPr>
      </w:pPr>
    </w:p>
    <w:p w14:paraId="19D59C59" w14:textId="46E5D3AE" w:rsidR="00125463" w:rsidRDefault="00125463" w:rsidP="009E6CBF">
      <w:pPr>
        <w:spacing w:after="0"/>
        <w:rPr>
          <w:b/>
          <w:sz w:val="20"/>
          <w:szCs w:val="20"/>
        </w:rPr>
      </w:pPr>
    </w:p>
    <w:p w14:paraId="79F69698" w14:textId="6E81EEBF" w:rsidR="00125463" w:rsidRDefault="00125463" w:rsidP="009E6CBF">
      <w:pPr>
        <w:spacing w:after="0"/>
        <w:rPr>
          <w:b/>
          <w:sz w:val="20"/>
          <w:szCs w:val="20"/>
        </w:rPr>
      </w:pPr>
    </w:p>
    <w:p w14:paraId="09B10303" w14:textId="0985C705" w:rsidR="00125463" w:rsidRDefault="00125463" w:rsidP="009E6CBF">
      <w:pPr>
        <w:spacing w:after="0"/>
        <w:rPr>
          <w:b/>
          <w:sz w:val="20"/>
          <w:szCs w:val="20"/>
        </w:rPr>
      </w:pPr>
    </w:p>
    <w:p w14:paraId="6C30CF73" w14:textId="5854C6FA" w:rsidR="00125463" w:rsidRDefault="00125463" w:rsidP="009E6CBF">
      <w:pPr>
        <w:spacing w:after="0"/>
        <w:rPr>
          <w:b/>
          <w:sz w:val="20"/>
          <w:szCs w:val="20"/>
        </w:rPr>
      </w:pPr>
    </w:p>
    <w:p w14:paraId="47625D01" w14:textId="2EEE5A55" w:rsidR="00125463" w:rsidRDefault="00125463" w:rsidP="009E6CBF">
      <w:pPr>
        <w:spacing w:after="0"/>
        <w:rPr>
          <w:b/>
          <w:sz w:val="20"/>
          <w:szCs w:val="20"/>
        </w:rPr>
      </w:pPr>
    </w:p>
    <w:p w14:paraId="090C2834" w14:textId="44C71695" w:rsidR="00125463" w:rsidRDefault="00125463" w:rsidP="009E6CBF">
      <w:pPr>
        <w:spacing w:after="0"/>
        <w:rPr>
          <w:b/>
          <w:sz w:val="20"/>
          <w:szCs w:val="20"/>
        </w:rPr>
      </w:pPr>
    </w:p>
    <w:p w14:paraId="24BA3257" w14:textId="75E878AD" w:rsidR="00125463" w:rsidRDefault="00125463" w:rsidP="009E6CBF">
      <w:pPr>
        <w:spacing w:after="0"/>
        <w:rPr>
          <w:b/>
          <w:sz w:val="20"/>
          <w:szCs w:val="20"/>
        </w:rPr>
      </w:pPr>
    </w:p>
    <w:p w14:paraId="726A7E87" w14:textId="71FFAA04" w:rsidR="00125463" w:rsidRDefault="00125463" w:rsidP="009E6CBF">
      <w:pPr>
        <w:spacing w:after="0"/>
        <w:rPr>
          <w:b/>
          <w:sz w:val="20"/>
          <w:szCs w:val="20"/>
        </w:rPr>
      </w:pPr>
    </w:p>
    <w:p w14:paraId="782A6312" w14:textId="2095D907" w:rsidR="00E00857" w:rsidRDefault="00E00857" w:rsidP="009E6CBF">
      <w:pPr>
        <w:spacing w:after="0"/>
        <w:rPr>
          <w:b/>
          <w:sz w:val="20"/>
          <w:szCs w:val="20"/>
        </w:rPr>
      </w:pPr>
    </w:p>
    <w:p w14:paraId="2FB3B11E" w14:textId="725BD306" w:rsidR="00E00857" w:rsidRDefault="00E00857" w:rsidP="009E6CBF">
      <w:pPr>
        <w:spacing w:after="0"/>
        <w:rPr>
          <w:b/>
          <w:sz w:val="20"/>
          <w:szCs w:val="20"/>
        </w:rPr>
      </w:pPr>
    </w:p>
    <w:p w14:paraId="47BB8D28" w14:textId="24F2D43A" w:rsidR="00E00857" w:rsidRDefault="00E00857" w:rsidP="009E6CBF">
      <w:pPr>
        <w:spacing w:after="0"/>
        <w:rPr>
          <w:b/>
          <w:sz w:val="20"/>
          <w:szCs w:val="20"/>
        </w:rPr>
      </w:pPr>
    </w:p>
    <w:p w14:paraId="12C47FA1" w14:textId="77777777" w:rsidR="00E00857" w:rsidRDefault="00E00857" w:rsidP="009E6CBF">
      <w:pPr>
        <w:spacing w:after="0"/>
        <w:rPr>
          <w:b/>
          <w:sz w:val="20"/>
          <w:szCs w:val="20"/>
        </w:rPr>
      </w:pPr>
    </w:p>
    <w:p w14:paraId="08985E8D" w14:textId="64F5481D" w:rsidR="00125463" w:rsidRDefault="00125463" w:rsidP="009E6CBF">
      <w:pPr>
        <w:spacing w:after="0"/>
        <w:rPr>
          <w:b/>
          <w:sz w:val="20"/>
          <w:szCs w:val="20"/>
        </w:rPr>
      </w:pPr>
    </w:p>
    <w:p w14:paraId="30DC7367" w14:textId="5A5AD399" w:rsidR="00125463" w:rsidRDefault="00125463" w:rsidP="009E6CBF">
      <w:pPr>
        <w:spacing w:after="0"/>
        <w:rPr>
          <w:b/>
          <w:sz w:val="20"/>
          <w:szCs w:val="20"/>
        </w:rPr>
      </w:pPr>
    </w:p>
    <w:p w14:paraId="69746B46" w14:textId="64369B31" w:rsidR="00125463" w:rsidRDefault="00125463" w:rsidP="009E6CBF">
      <w:pPr>
        <w:spacing w:after="0"/>
        <w:rPr>
          <w:b/>
          <w:sz w:val="20"/>
          <w:szCs w:val="20"/>
        </w:rPr>
      </w:pPr>
    </w:p>
    <w:p w14:paraId="1DEC9386" w14:textId="4377A67C" w:rsidR="00125463" w:rsidRDefault="00125463" w:rsidP="009E6CBF">
      <w:pPr>
        <w:spacing w:after="0"/>
        <w:rPr>
          <w:b/>
          <w:sz w:val="20"/>
          <w:szCs w:val="20"/>
        </w:rPr>
      </w:pPr>
    </w:p>
    <w:p w14:paraId="603AB8FD" w14:textId="427CF97D" w:rsidR="00125463" w:rsidRDefault="00125463" w:rsidP="009E6CBF">
      <w:pPr>
        <w:spacing w:after="0"/>
        <w:rPr>
          <w:b/>
          <w:sz w:val="20"/>
          <w:szCs w:val="20"/>
        </w:rPr>
      </w:pPr>
    </w:p>
    <w:p w14:paraId="6EFE1AFB" w14:textId="30152A62" w:rsidR="00125463" w:rsidRDefault="00125463" w:rsidP="009E6CBF">
      <w:pPr>
        <w:spacing w:after="0"/>
        <w:rPr>
          <w:b/>
          <w:sz w:val="20"/>
          <w:szCs w:val="20"/>
        </w:rPr>
      </w:pPr>
    </w:p>
    <w:p w14:paraId="00ECB9A5" w14:textId="58395085" w:rsidR="001E0E1B" w:rsidRDefault="001E0E1B" w:rsidP="00392315">
      <w:pPr>
        <w:rPr>
          <w:b/>
          <w:sz w:val="20"/>
          <w:szCs w:val="20"/>
        </w:rPr>
      </w:pPr>
      <w:r>
        <w:rPr>
          <w:b/>
          <w:sz w:val="20"/>
          <w:szCs w:val="20"/>
        </w:rPr>
        <w:t xml:space="preserve">ANNEXES </w:t>
      </w:r>
    </w:p>
    <w:p w14:paraId="3AE05592" w14:textId="339C8F42" w:rsidR="00031702" w:rsidRDefault="00F272AD" w:rsidP="00031702">
      <w:pPr>
        <w:rPr>
          <w:b/>
          <w:sz w:val="20"/>
          <w:szCs w:val="20"/>
        </w:rPr>
      </w:pPr>
      <w:r w:rsidRPr="000D0154">
        <w:rPr>
          <w:b/>
          <w:sz w:val="20"/>
          <w:szCs w:val="20"/>
        </w:rPr>
        <w:t>ANNEX</w:t>
      </w:r>
      <w:r w:rsidR="009B11EB">
        <w:rPr>
          <w:b/>
          <w:sz w:val="20"/>
          <w:szCs w:val="20"/>
        </w:rPr>
        <w:t xml:space="preserve"> </w:t>
      </w:r>
      <w:r w:rsidR="00A17B34">
        <w:rPr>
          <w:b/>
          <w:sz w:val="20"/>
          <w:szCs w:val="20"/>
        </w:rPr>
        <w:t xml:space="preserve">1. </w:t>
      </w:r>
      <w:r w:rsidR="009B11EB">
        <w:rPr>
          <w:b/>
          <w:sz w:val="20"/>
          <w:szCs w:val="20"/>
        </w:rPr>
        <w:t>Status of STR, new drugs, SL-LPA and challenges</w:t>
      </w:r>
      <w:r w:rsidR="00031702" w:rsidRPr="00031702">
        <w:rPr>
          <w:b/>
          <w:sz w:val="20"/>
          <w:szCs w:val="20"/>
        </w:rPr>
        <w:t xml:space="preserve"> </w:t>
      </w:r>
      <w:r w:rsidR="00031702">
        <w:rPr>
          <w:b/>
          <w:sz w:val="20"/>
          <w:szCs w:val="20"/>
        </w:rPr>
        <w:t>in Francophone countries:</w:t>
      </w:r>
      <w:r w:rsidR="00AC4C7A">
        <w:rPr>
          <w:b/>
          <w:sz w:val="20"/>
          <w:szCs w:val="20"/>
        </w:rPr>
        <w:t>, Feb 2017</w:t>
      </w:r>
      <w:r w:rsidR="00487E4D">
        <w:rPr>
          <w:b/>
          <w:sz w:val="20"/>
          <w:szCs w:val="20"/>
        </w:rPr>
        <w:t xml:space="preserve"> </w:t>
      </w:r>
    </w:p>
    <w:p w14:paraId="6C9A316C" w14:textId="452020CA" w:rsidR="009B11EB" w:rsidRPr="00031702" w:rsidRDefault="00031702" w:rsidP="00031702">
      <w:pPr>
        <w:spacing w:after="0"/>
        <w:ind w:left="7200"/>
        <w:rPr>
          <w:i/>
          <w:sz w:val="20"/>
          <w:szCs w:val="20"/>
        </w:rPr>
      </w:pPr>
      <w:r>
        <w:rPr>
          <w:i/>
          <w:sz w:val="20"/>
          <w:szCs w:val="20"/>
        </w:rPr>
        <w:t xml:space="preserve">         </w:t>
      </w:r>
      <w:r w:rsidRPr="00031702">
        <w:rPr>
          <w:i/>
          <w:sz w:val="20"/>
          <w:szCs w:val="20"/>
        </w:rPr>
        <w:t>Source: The UNION</w:t>
      </w:r>
    </w:p>
    <w:tbl>
      <w:tblPr>
        <w:tblStyle w:val="TableGrid"/>
        <w:tblW w:w="10065" w:type="dxa"/>
        <w:tblInd w:w="-289" w:type="dxa"/>
        <w:tblLook w:val="04A0" w:firstRow="1" w:lastRow="0" w:firstColumn="1" w:lastColumn="0" w:noHBand="0" w:noVBand="1"/>
      </w:tblPr>
      <w:tblGrid>
        <w:gridCol w:w="1413"/>
        <w:gridCol w:w="1843"/>
        <w:gridCol w:w="2088"/>
        <w:gridCol w:w="2282"/>
        <w:gridCol w:w="2439"/>
      </w:tblGrid>
      <w:tr w:rsidR="009B11EB" w:rsidRPr="009B11EB" w14:paraId="50B9DB9C" w14:textId="77777777" w:rsidTr="003F1F8D">
        <w:tc>
          <w:tcPr>
            <w:tcW w:w="1413" w:type="dxa"/>
            <w:vAlign w:val="center"/>
          </w:tcPr>
          <w:p w14:paraId="22A5E2E0" w14:textId="77777777" w:rsidR="009B11EB" w:rsidRPr="009B11EB" w:rsidRDefault="009B11EB" w:rsidP="003F1F8D">
            <w:pPr>
              <w:spacing w:beforeLines="60" w:before="144" w:after="60"/>
              <w:rPr>
                <w:rFonts w:cs="Arial"/>
                <w:b/>
                <w:sz w:val="18"/>
                <w:szCs w:val="18"/>
                <w:lang w:val="en-GB"/>
              </w:rPr>
            </w:pPr>
            <w:r w:rsidRPr="009B11EB">
              <w:rPr>
                <w:rFonts w:cs="Arial"/>
                <w:b/>
                <w:sz w:val="18"/>
                <w:szCs w:val="18"/>
                <w:lang w:val="en-GB"/>
              </w:rPr>
              <w:t>Country</w:t>
            </w:r>
          </w:p>
        </w:tc>
        <w:tc>
          <w:tcPr>
            <w:tcW w:w="1843" w:type="dxa"/>
            <w:vAlign w:val="center"/>
          </w:tcPr>
          <w:p w14:paraId="50FD78A0" w14:textId="77777777" w:rsidR="009B11EB" w:rsidRPr="009B11EB" w:rsidRDefault="009B11EB" w:rsidP="003F1F8D">
            <w:pPr>
              <w:spacing w:beforeLines="60" w:before="144" w:after="60"/>
              <w:rPr>
                <w:rFonts w:cs="Arial"/>
                <w:b/>
                <w:sz w:val="18"/>
                <w:szCs w:val="18"/>
                <w:lang w:val="en-GB"/>
              </w:rPr>
            </w:pPr>
            <w:r w:rsidRPr="009B11EB">
              <w:rPr>
                <w:rFonts w:cs="Arial"/>
                <w:b/>
                <w:sz w:val="18"/>
                <w:szCs w:val="18"/>
                <w:lang w:val="en-GB"/>
              </w:rPr>
              <w:t xml:space="preserve">STR </w:t>
            </w:r>
          </w:p>
        </w:tc>
        <w:tc>
          <w:tcPr>
            <w:tcW w:w="2088" w:type="dxa"/>
            <w:vAlign w:val="center"/>
          </w:tcPr>
          <w:p w14:paraId="27097662" w14:textId="77777777" w:rsidR="009B11EB" w:rsidRPr="009B11EB" w:rsidRDefault="009B11EB" w:rsidP="003F1F8D">
            <w:pPr>
              <w:spacing w:beforeLines="60" w:before="144" w:after="60"/>
              <w:rPr>
                <w:rFonts w:cs="Arial"/>
                <w:b/>
                <w:sz w:val="18"/>
                <w:szCs w:val="18"/>
                <w:lang w:val="en-GB"/>
              </w:rPr>
            </w:pPr>
            <w:r w:rsidRPr="009B11EB">
              <w:rPr>
                <w:rFonts w:cs="Arial"/>
                <w:b/>
                <w:sz w:val="18"/>
                <w:szCs w:val="18"/>
                <w:lang w:val="en-GB"/>
              </w:rPr>
              <w:t>New drugs</w:t>
            </w:r>
          </w:p>
        </w:tc>
        <w:tc>
          <w:tcPr>
            <w:tcW w:w="2282" w:type="dxa"/>
            <w:vAlign w:val="center"/>
          </w:tcPr>
          <w:p w14:paraId="310F426D" w14:textId="77777777" w:rsidR="009B11EB" w:rsidRPr="009B11EB" w:rsidRDefault="009B11EB" w:rsidP="003F1F8D">
            <w:pPr>
              <w:spacing w:beforeLines="60" w:before="144" w:after="60"/>
              <w:rPr>
                <w:rFonts w:cs="Arial"/>
                <w:b/>
                <w:sz w:val="18"/>
                <w:szCs w:val="18"/>
                <w:lang w:val="en-GB"/>
              </w:rPr>
            </w:pPr>
            <w:r w:rsidRPr="009B11EB">
              <w:rPr>
                <w:rFonts w:cs="Arial"/>
                <w:b/>
                <w:sz w:val="18"/>
                <w:szCs w:val="18"/>
                <w:lang w:val="en-GB"/>
              </w:rPr>
              <w:t>SL-LPA</w:t>
            </w:r>
          </w:p>
        </w:tc>
        <w:tc>
          <w:tcPr>
            <w:tcW w:w="2439" w:type="dxa"/>
            <w:vAlign w:val="center"/>
          </w:tcPr>
          <w:p w14:paraId="31742B9C" w14:textId="77777777" w:rsidR="009B11EB" w:rsidRPr="009B11EB" w:rsidRDefault="009B11EB" w:rsidP="003F1F8D">
            <w:pPr>
              <w:spacing w:beforeLines="60" w:before="144" w:after="60"/>
              <w:rPr>
                <w:rFonts w:cs="Arial"/>
                <w:b/>
                <w:sz w:val="18"/>
                <w:szCs w:val="18"/>
                <w:lang w:val="en-GB"/>
              </w:rPr>
            </w:pPr>
            <w:r w:rsidRPr="009B11EB">
              <w:rPr>
                <w:rFonts w:cs="Arial"/>
                <w:b/>
                <w:sz w:val="18"/>
                <w:szCs w:val="18"/>
                <w:lang w:val="en-GB"/>
              </w:rPr>
              <w:t>Challenge(s)</w:t>
            </w:r>
          </w:p>
        </w:tc>
      </w:tr>
      <w:tr w:rsidR="009B11EB" w:rsidRPr="009B11EB" w14:paraId="6A07BA5C" w14:textId="77777777" w:rsidTr="003F1F8D">
        <w:trPr>
          <w:trHeight w:val="284"/>
        </w:trPr>
        <w:tc>
          <w:tcPr>
            <w:tcW w:w="1413" w:type="dxa"/>
            <w:vAlign w:val="center"/>
          </w:tcPr>
          <w:p w14:paraId="052AC4A5" w14:textId="77777777" w:rsidR="009B11EB" w:rsidRPr="009B11EB" w:rsidRDefault="009B11EB" w:rsidP="003F1F8D">
            <w:pPr>
              <w:spacing w:beforeLines="60" w:before="144" w:after="60"/>
              <w:rPr>
                <w:rFonts w:cs="Arial"/>
                <w:sz w:val="18"/>
                <w:szCs w:val="18"/>
                <w:lang w:val="en-GB"/>
              </w:rPr>
            </w:pPr>
            <w:r w:rsidRPr="009B11EB">
              <w:rPr>
                <w:rFonts w:cs="Arial"/>
                <w:sz w:val="18"/>
                <w:szCs w:val="18"/>
                <w:lang w:val="en-GB"/>
              </w:rPr>
              <w:t>Benin</w:t>
            </w:r>
          </w:p>
        </w:tc>
        <w:tc>
          <w:tcPr>
            <w:tcW w:w="1843" w:type="dxa"/>
            <w:vAlign w:val="center"/>
          </w:tcPr>
          <w:p w14:paraId="54C6A0AB" w14:textId="77777777" w:rsidR="009B11EB" w:rsidRPr="009B11EB" w:rsidRDefault="009B11EB" w:rsidP="003F1F8D">
            <w:pPr>
              <w:spacing w:beforeLines="60" w:before="144" w:after="60"/>
              <w:rPr>
                <w:rFonts w:cs="Arial"/>
                <w:sz w:val="18"/>
                <w:szCs w:val="18"/>
                <w:lang w:val="en-GB"/>
              </w:rPr>
            </w:pPr>
            <w:r w:rsidRPr="009B11EB">
              <w:rPr>
                <w:rFonts w:cs="Arial"/>
                <w:sz w:val="18"/>
                <w:szCs w:val="18"/>
                <w:lang w:val="en-GB"/>
              </w:rPr>
              <w:t>Already national strategy</w:t>
            </w:r>
          </w:p>
        </w:tc>
        <w:tc>
          <w:tcPr>
            <w:tcW w:w="2088" w:type="dxa"/>
            <w:vAlign w:val="center"/>
          </w:tcPr>
          <w:p w14:paraId="630E98D6" w14:textId="77777777" w:rsidR="009B11EB" w:rsidRPr="009B11EB" w:rsidRDefault="009B11EB" w:rsidP="003F1F8D">
            <w:pPr>
              <w:spacing w:beforeLines="60" w:before="144" w:after="60"/>
              <w:rPr>
                <w:rFonts w:cs="Arial"/>
                <w:sz w:val="18"/>
                <w:szCs w:val="18"/>
              </w:rPr>
            </w:pPr>
            <w:r w:rsidRPr="009B11EB">
              <w:rPr>
                <w:rFonts w:cs="Arial"/>
                <w:sz w:val="18"/>
                <w:szCs w:val="18"/>
              </w:rPr>
              <w:t xml:space="preserve">2 patients pre-XDR with Bdq </w:t>
            </w:r>
          </w:p>
        </w:tc>
        <w:tc>
          <w:tcPr>
            <w:tcW w:w="2282" w:type="dxa"/>
            <w:vAlign w:val="center"/>
          </w:tcPr>
          <w:p w14:paraId="420A25FB" w14:textId="77777777" w:rsidR="009B11EB" w:rsidRPr="009B11EB" w:rsidRDefault="009B11EB" w:rsidP="003F1F8D">
            <w:pPr>
              <w:spacing w:beforeLines="60" w:before="144" w:after="60"/>
              <w:rPr>
                <w:rFonts w:cs="Arial"/>
                <w:sz w:val="18"/>
                <w:szCs w:val="18"/>
              </w:rPr>
            </w:pPr>
            <w:r w:rsidRPr="009B11EB">
              <w:rPr>
                <w:rFonts w:cs="Arial"/>
                <w:sz w:val="18"/>
                <w:szCs w:val="18"/>
              </w:rPr>
              <w:t xml:space="preserve">Plan to implement in 2017 in the LNR: training and equipment OK but still some technical issues. </w:t>
            </w:r>
          </w:p>
        </w:tc>
        <w:tc>
          <w:tcPr>
            <w:tcW w:w="2439" w:type="dxa"/>
            <w:vAlign w:val="center"/>
          </w:tcPr>
          <w:p w14:paraId="1A5FD8AA" w14:textId="77777777" w:rsidR="009B11EB" w:rsidRPr="009B11EB" w:rsidRDefault="009B11EB" w:rsidP="003F1F8D">
            <w:pPr>
              <w:spacing w:beforeLines="60" w:before="144" w:after="60"/>
              <w:rPr>
                <w:rFonts w:cs="Arial"/>
                <w:sz w:val="18"/>
                <w:szCs w:val="18"/>
              </w:rPr>
            </w:pPr>
            <w:r w:rsidRPr="009B11EB">
              <w:rPr>
                <w:rFonts w:cs="Arial"/>
                <w:sz w:val="18"/>
                <w:szCs w:val="18"/>
              </w:rPr>
              <w:t>Only 1 MDR treatment center : a second center is planned</w:t>
            </w:r>
          </w:p>
        </w:tc>
      </w:tr>
      <w:tr w:rsidR="009B11EB" w:rsidRPr="009B11EB" w14:paraId="4EF22ACD" w14:textId="77777777" w:rsidTr="003F1F8D">
        <w:trPr>
          <w:trHeight w:val="284"/>
        </w:trPr>
        <w:tc>
          <w:tcPr>
            <w:tcW w:w="1413" w:type="dxa"/>
            <w:vAlign w:val="center"/>
          </w:tcPr>
          <w:p w14:paraId="45855C00" w14:textId="77777777" w:rsidR="009B11EB" w:rsidRPr="009B11EB" w:rsidRDefault="009B11EB" w:rsidP="003F1F8D">
            <w:pPr>
              <w:spacing w:beforeLines="60" w:before="144" w:after="60"/>
              <w:rPr>
                <w:rFonts w:eastAsia="Times New Roman" w:cs="Arial"/>
                <w:sz w:val="18"/>
                <w:szCs w:val="18"/>
                <w:lang w:val="en-GB"/>
              </w:rPr>
            </w:pPr>
            <w:r w:rsidRPr="009B11EB">
              <w:rPr>
                <w:rFonts w:cs="Arial"/>
                <w:sz w:val="18"/>
                <w:szCs w:val="18"/>
                <w:lang w:val="en-GB"/>
              </w:rPr>
              <w:t>Burkina Faso</w:t>
            </w:r>
          </w:p>
        </w:tc>
        <w:tc>
          <w:tcPr>
            <w:tcW w:w="1843" w:type="dxa"/>
            <w:vAlign w:val="center"/>
          </w:tcPr>
          <w:p w14:paraId="28273A27" w14:textId="77777777" w:rsidR="009B11EB" w:rsidRPr="009B11EB" w:rsidRDefault="009B11EB" w:rsidP="003F1F8D">
            <w:pPr>
              <w:spacing w:beforeLines="60" w:before="144" w:after="60"/>
              <w:rPr>
                <w:rFonts w:cs="Arial"/>
                <w:sz w:val="18"/>
                <w:szCs w:val="18"/>
              </w:rPr>
            </w:pPr>
            <w:r w:rsidRPr="009B11EB">
              <w:rPr>
                <w:rFonts w:cs="Arial"/>
                <w:sz w:val="18"/>
                <w:szCs w:val="18"/>
              </w:rPr>
              <w:t>Already national strategy</w:t>
            </w:r>
          </w:p>
        </w:tc>
        <w:tc>
          <w:tcPr>
            <w:tcW w:w="2088" w:type="dxa"/>
            <w:vAlign w:val="center"/>
          </w:tcPr>
          <w:p w14:paraId="03EEAEF5" w14:textId="77777777" w:rsidR="009B11EB" w:rsidRPr="009B11EB" w:rsidRDefault="009B11EB" w:rsidP="003F1F8D">
            <w:pPr>
              <w:spacing w:beforeLines="60" w:before="144" w:after="60"/>
              <w:rPr>
                <w:rFonts w:cs="Arial"/>
                <w:sz w:val="18"/>
                <w:szCs w:val="18"/>
              </w:rPr>
            </w:pPr>
            <w:r w:rsidRPr="009B11EB">
              <w:rPr>
                <w:rFonts w:cs="Arial"/>
                <w:sz w:val="18"/>
                <w:szCs w:val="18"/>
              </w:rPr>
              <w:t>Not available</w:t>
            </w:r>
          </w:p>
        </w:tc>
        <w:tc>
          <w:tcPr>
            <w:tcW w:w="2282" w:type="dxa"/>
            <w:vAlign w:val="center"/>
          </w:tcPr>
          <w:p w14:paraId="76BA96BC" w14:textId="77777777" w:rsidR="009B11EB" w:rsidRPr="009B11EB" w:rsidRDefault="009B11EB" w:rsidP="003F1F8D">
            <w:pPr>
              <w:spacing w:beforeLines="60" w:before="144" w:after="60"/>
              <w:rPr>
                <w:rFonts w:cs="Arial"/>
                <w:sz w:val="18"/>
                <w:szCs w:val="18"/>
              </w:rPr>
            </w:pPr>
            <w:r w:rsidRPr="009B11EB">
              <w:rPr>
                <w:rFonts w:cs="Arial"/>
                <w:sz w:val="18"/>
                <w:szCs w:val="18"/>
              </w:rPr>
              <w:t xml:space="preserve">Plan to implement in March-April 2017 in the LNR. </w:t>
            </w:r>
          </w:p>
        </w:tc>
        <w:tc>
          <w:tcPr>
            <w:tcW w:w="2439" w:type="dxa"/>
            <w:vAlign w:val="center"/>
          </w:tcPr>
          <w:p w14:paraId="6F35B12A" w14:textId="77777777" w:rsidR="009B11EB" w:rsidRPr="009B11EB" w:rsidRDefault="009B11EB" w:rsidP="003F1F8D">
            <w:pPr>
              <w:spacing w:before="60" w:after="60"/>
              <w:rPr>
                <w:rFonts w:cs="Arial"/>
                <w:sz w:val="18"/>
                <w:szCs w:val="18"/>
              </w:rPr>
            </w:pPr>
            <w:r w:rsidRPr="009B11EB">
              <w:rPr>
                <w:rFonts w:cs="Arial"/>
                <w:sz w:val="18"/>
                <w:szCs w:val="18"/>
              </w:rPr>
              <w:t>Post treatment follow-up</w:t>
            </w:r>
          </w:p>
          <w:p w14:paraId="79DA96A9" w14:textId="77777777" w:rsidR="009B11EB" w:rsidRPr="009B11EB" w:rsidRDefault="009B11EB" w:rsidP="003F1F8D">
            <w:pPr>
              <w:spacing w:before="60" w:after="60"/>
              <w:rPr>
                <w:rFonts w:cs="Arial"/>
                <w:sz w:val="18"/>
                <w:szCs w:val="18"/>
              </w:rPr>
            </w:pPr>
            <w:r w:rsidRPr="009B11EB">
              <w:rPr>
                <w:rFonts w:cs="Arial"/>
                <w:sz w:val="18"/>
                <w:szCs w:val="18"/>
              </w:rPr>
              <w:t>Training of MDR TB staff</w:t>
            </w:r>
          </w:p>
          <w:p w14:paraId="51D2BBB8" w14:textId="77777777" w:rsidR="009B11EB" w:rsidRPr="009B11EB" w:rsidRDefault="009B11EB" w:rsidP="003F1F8D">
            <w:pPr>
              <w:spacing w:before="60" w:after="60"/>
              <w:rPr>
                <w:rFonts w:cs="Arial"/>
                <w:sz w:val="18"/>
                <w:szCs w:val="18"/>
              </w:rPr>
            </w:pPr>
            <w:r w:rsidRPr="009B11EB">
              <w:rPr>
                <w:rFonts w:cs="Arial"/>
                <w:sz w:val="18"/>
                <w:szCs w:val="18"/>
              </w:rPr>
              <w:t>Supervision of MDR TB activities in the BMUs</w:t>
            </w:r>
          </w:p>
          <w:p w14:paraId="1C785218" w14:textId="77777777" w:rsidR="009B11EB" w:rsidRPr="009B11EB" w:rsidRDefault="009B11EB" w:rsidP="003F1F8D">
            <w:pPr>
              <w:spacing w:before="60" w:after="60"/>
              <w:rPr>
                <w:rFonts w:cs="Arial"/>
                <w:sz w:val="18"/>
                <w:szCs w:val="18"/>
              </w:rPr>
            </w:pPr>
            <w:r w:rsidRPr="009B11EB">
              <w:rPr>
                <w:rFonts w:cs="Arial"/>
                <w:sz w:val="18"/>
                <w:szCs w:val="18"/>
              </w:rPr>
              <w:t>Operationalization of SL-LPA</w:t>
            </w:r>
          </w:p>
        </w:tc>
      </w:tr>
      <w:tr w:rsidR="009B11EB" w:rsidRPr="009B11EB" w14:paraId="4831C446" w14:textId="77777777" w:rsidTr="003F1F8D">
        <w:trPr>
          <w:trHeight w:val="284"/>
        </w:trPr>
        <w:tc>
          <w:tcPr>
            <w:tcW w:w="1413" w:type="dxa"/>
            <w:vAlign w:val="center"/>
          </w:tcPr>
          <w:p w14:paraId="3B60CA46" w14:textId="77777777" w:rsidR="009B11EB" w:rsidRPr="009B11EB" w:rsidRDefault="009B11EB" w:rsidP="003F1F8D">
            <w:pPr>
              <w:spacing w:beforeLines="60" w:before="144" w:after="60"/>
              <w:rPr>
                <w:rFonts w:cs="Arial"/>
                <w:sz w:val="18"/>
                <w:szCs w:val="18"/>
                <w:lang w:val="en-GB"/>
              </w:rPr>
            </w:pPr>
            <w:r w:rsidRPr="009B11EB">
              <w:rPr>
                <w:rFonts w:cs="Arial"/>
                <w:sz w:val="18"/>
                <w:szCs w:val="18"/>
                <w:lang w:val="en-GB"/>
              </w:rPr>
              <w:t>Burundi</w:t>
            </w:r>
          </w:p>
        </w:tc>
        <w:tc>
          <w:tcPr>
            <w:tcW w:w="1843" w:type="dxa"/>
            <w:vAlign w:val="center"/>
          </w:tcPr>
          <w:p w14:paraId="0B3CA411" w14:textId="77777777" w:rsidR="009B11EB" w:rsidRPr="009B11EB" w:rsidRDefault="009B11EB" w:rsidP="003F1F8D">
            <w:pPr>
              <w:spacing w:beforeLines="60" w:before="144" w:after="60"/>
              <w:rPr>
                <w:rFonts w:cs="Arial"/>
                <w:sz w:val="18"/>
                <w:szCs w:val="18"/>
                <w:lang w:val="en-IN"/>
              </w:rPr>
            </w:pPr>
            <w:r w:rsidRPr="009B11EB">
              <w:rPr>
                <w:rFonts w:cs="Arial"/>
                <w:sz w:val="18"/>
                <w:szCs w:val="18"/>
              </w:rPr>
              <w:t>Already national strategy</w:t>
            </w:r>
          </w:p>
        </w:tc>
        <w:tc>
          <w:tcPr>
            <w:tcW w:w="2088" w:type="dxa"/>
            <w:vAlign w:val="center"/>
          </w:tcPr>
          <w:p w14:paraId="306EE257" w14:textId="77777777" w:rsidR="009B11EB" w:rsidRPr="009B11EB" w:rsidRDefault="009B11EB" w:rsidP="003F1F8D">
            <w:pPr>
              <w:spacing w:beforeLines="60" w:before="144" w:after="60"/>
              <w:rPr>
                <w:rFonts w:cs="Arial"/>
                <w:b/>
                <w:sz w:val="18"/>
                <w:szCs w:val="18"/>
              </w:rPr>
            </w:pPr>
            <w:r w:rsidRPr="009B11EB">
              <w:rPr>
                <w:rFonts w:cs="Arial"/>
                <w:sz w:val="18"/>
                <w:szCs w:val="18"/>
              </w:rPr>
              <w:t>1 pre-XDR patient. Died before the arrival of the drugs.</w:t>
            </w:r>
          </w:p>
        </w:tc>
        <w:tc>
          <w:tcPr>
            <w:tcW w:w="2282" w:type="dxa"/>
            <w:vAlign w:val="center"/>
          </w:tcPr>
          <w:p w14:paraId="28EDE5FE" w14:textId="7CA2DAC2" w:rsidR="009B11EB" w:rsidRPr="009B11EB" w:rsidRDefault="009B11EB" w:rsidP="003F1F8D">
            <w:pPr>
              <w:spacing w:beforeLines="60" w:before="144" w:after="60"/>
              <w:rPr>
                <w:rFonts w:cs="Arial"/>
                <w:sz w:val="18"/>
                <w:szCs w:val="18"/>
                <w:lang w:val="en-IN"/>
              </w:rPr>
            </w:pPr>
            <w:r w:rsidRPr="009B11EB">
              <w:rPr>
                <w:rFonts w:cs="Arial"/>
                <w:sz w:val="18"/>
                <w:szCs w:val="18"/>
                <w:lang w:val="en-IN"/>
              </w:rPr>
              <w:t xml:space="preserve">Plan to introduce it in the next concept note 2018 </w:t>
            </w:r>
            <w:r w:rsidR="00031702">
              <w:rPr>
                <w:rFonts w:cs="Arial"/>
                <w:sz w:val="18"/>
                <w:szCs w:val="18"/>
                <w:lang w:val="en-IN"/>
              </w:rPr>
              <w:t>–</w:t>
            </w:r>
            <w:r w:rsidRPr="009B11EB">
              <w:rPr>
                <w:rFonts w:cs="Arial"/>
                <w:sz w:val="18"/>
                <w:szCs w:val="18"/>
                <w:lang w:val="en-IN"/>
              </w:rPr>
              <w:t xml:space="preserve"> 2020</w:t>
            </w:r>
          </w:p>
        </w:tc>
        <w:tc>
          <w:tcPr>
            <w:tcW w:w="2439" w:type="dxa"/>
            <w:vAlign w:val="center"/>
          </w:tcPr>
          <w:p w14:paraId="499D1891" w14:textId="77777777" w:rsidR="009B11EB" w:rsidRPr="009B11EB" w:rsidRDefault="009B11EB" w:rsidP="003F1F8D">
            <w:pPr>
              <w:spacing w:before="60" w:after="60"/>
              <w:rPr>
                <w:rFonts w:cs="Arial"/>
                <w:sz w:val="18"/>
                <w:szCs w:val="18"/>
                <w:lang w:val="en-IN"/>
              </w:rPr>
            </w:pPr>
            <w:r w:rsidRPr="009B11EB">
              <w:rPr>
                <w:rFonts w:cs="Arial"/>
                <w:sz w:val="18"/>
                <w:szCs w:val="18"/>
                <w:lang w:val="en-IN"/>
              </w:rPr>
              <w:t>Strengthen the screening of MDR-TB among presume patient</w:t>
            </w:r>
          </w:p>
          <w:p w14:paraId="2AC43D9B" w14:textId="77777777" w:rsidR="009B11EB" w:rsidRPr="009B11EB" w:rsidRDefault="009B11EB" w:rsidP="003F1F8D">
            <w:pPr>
              <w:spacing w:before="60" w:after="60"/>
              <w:rPr>
                <w:rFonts w:cs="Arial"/>
                <w:sz w:val="18"/>
                <w:szCs w:val="18"/>
                <w:lang w:val="en-IN"/>
              </w:rPr>
            </w:pPr>
            <w:r w:rsidRPr="009B11EB">
              <w:rPr>
                <w:rFonts w:cs="Arial"/>
                <w:sz w:val="18"/>
                <w:szCs w:val="18"/>
                <w:lang w:val="en-IN"/>
              </w:rPr>
              <w:t>Training of MDR TB staff</w:t>
            </w:r>
          </w:p>
          <w:p w14:paraId="457C2F5C" w14:textId="77777777" w:rsidR="009B11EB" w:rsidRPr="009B11EB" w:rsidRDefault="009B11EB" w:rsidP="003F1F8D">
            <w:pPr>
              <w:spacing w:before="60" w:after="60"/>
              <w:rPr>
                <w:rFonts w:cs="Arial"/>
                <w:sz w:val="18"/>
                <w:szCs w:val="18"/>
                <w:lang w:val="en-IN"/>
              </w:rPr>
            </w:pPr>
            <w:r w:rsidRPr="009B11EB">
              <w:rPr>
                <w:rFonts w:cs="Arial"/>
                <w:sz w:val="18"/>
                <w:szCs w:val="18"/>
                <w:lang w:val="en-IN"/>
              </w:rPr>
              <w:t xml:space="preserve">Monitoring and management of potential pre/XDR patients </w:t>
            </w:r>
          </w:p>
        </w:tc>
      </w:tr>
      <w:tr w:rsidR="009B11EB" w:rsidRPr="009B11EB" w14:paraId="4E361E86" w14:textId="77777777" w:rsidTr="003F1F8D">
        <w:trPr>
          <w:trHeight w:val="284"/>
        </w:trPr>
        <w:tc>
          <w:tcPr>
            <w:tcW w:w="1413" w:type="dxa"/>
            <w:vAlign w:val="center"/>
          </w:tcPr>
          <w:p w14:paraId="384381D4" w14:textId="77777777" w:rsidR="009B11EB" w:rsidRPr="009B11EB" w:rsidRDefault="009B11EB" w:rsidP="003F1F8D">
            <w:pPr>
              <w:spacing w:beforeLines="60" w:before="144" w:after="60"/>
              <w:rPr>
                <w:rFonts w:cs="Arial"/>
                <w:sz w:val="18"/>
                <w:szCs w:val="18"/>
                <w:lang w:val="en-GB"/>
              </w:rPr>
            </w:pPr>
            <w:r w:rsidRPr="009B11EB">
              <w:rPr>
                <w:rFonts w:cs="Arial"/>
                <w:sz w:val="18"/>
                <w:szCs w:val="18"/>
                <w:lang w:val="en-GB"/>
              </w:rPr>
              <w:t>Cameroun</w:t>
            </w:r>
          </w:p>
        </w:tc>
        <w:tc>
          <w:tcPr>
            <w:tcW w:w="1843" w:type="dxa"/>
            <w:vAlign w:val="center"/>
          </w:tcPr>
          <w:p w14:paraId="10D87809" w14:textId="77777777" w:rsidR="009B11EB" w:rsidRPr="009B11EB" w:rsidRDefault="009B11EB" w:rsidP="003F1F8D">
            <w:pPr>
              <w:spacing w:beforeLines="60" w:before="144" w:after="60"/>
              <w:rPr>
                <w:rFonts w:cs="Arial"/>
                <w:sz w:val="18"/>
                <w:szCs w:val="18"/>
                <w:lang w:val="en-GB"/>
              </w:rPr>
            </w:pPr>
            <w:r w:rsidRPr="009B11EB">
              <w:rPr>
                <w:rFonts w:cs="Arial"/>
                <w:sz w:val="18"/>
                <w:szCs w:val="18"/>
                <w:lang w:val="en-GB"/>
              </w:rPr>
              <w:t>Already national strategy</w:t>
            </w:r>
          </w:p>
        </w:tc>
        <w:tc>
          <w:tcPr>
            <w:tcW w:w="2088" w:type="dxa"/>
            <w:vAlign w:val="center"/>
          </w:tcPr>
          <w:p w14:paraId="5B81B8D3" w14:textId="77777777" w:rsidR="009B11EB" w:rsidRPr="009B11EB" w:rsidRDefault="009B11EB" w:rsidP="003F1F8D">
            <w:pPr>
              <w:spacing w:beforeLines="60" w:before="144" w:after="60"/>
              <w:rPr>
                <w:rFonts w:cs="Arial"/>
                <w:sz w:val="18"/>
                <w:szCs w:val="18"/>
                <w:lang w:val="en-GB"/>
              </w:rPr>
            </w:pPr>
            <w:r w:rsidRPr="009B11EB">
              <w:rPr>
                <w:rFonts w:cs="Arial"/>
                <w:sz w:val="18"/>
                <w:szCs w:val="18"/>
                <w:lang w:val="en-GB"/>
              </w:rPr>
              <w:t xml:space="preserve">BDQ: 3 patients </w:t>
            </w:r>
          </w:p>
          <w:p w14:paraId="1A9C6267" w14:textId="77777777" w:rsidR="009B11EB" w:rsidRPr="009B11EB" w:rsidRDefault="009B11EB" w:rsidP="003F1F8D">
            <w:pPr>
              <w:spacing w:beforeLines="60" w:before="144" w:after="60"/>
              <w:rPr>
                <w:rFonts w:cs="Arial"/>
                <w:sz w:val="18"/>
                <w:szCs w:val="18"/>
                <w:lang w:val="en-GB"/>
              </w:rPr>
            </w:pPr>
            <w:r w:rsidRPr="009B11EB">
              <w:rPr>
                <w:rFonts w:cs="Arial"/>
                <w:sz w:val="18"/>
                <w:szCs w:val="18"/>
                <w:lang w:val="en-GB"/>
              </w:rPr>
              <w:t>Dlm: 1.000 pills</w:t>
            </w:r>
          </w:p>
        </w:tc>
        <w:tc>
          <w:tcPr>
            <w:tcW w:w="2282" w:type="dxa"/>
            <w:vAlign w:val="center"/>
          </w:tcPr>
          <w:p w14:paraId="7C77C488" w14:textId="77777777" w:rsidR="009B11EB" w:rsidRPr="009B11EB" w:rsidRDefault="009B11EB" w:rsidP="003F1F8D">
            <w:pPr>
              <w:spacing w:beforeLines="60" w:before="144" w:after="60"/>
              <w:rPr>
                <w:rFonts w:cs="Arial"/>
                <w:sz w:val="18"/>
                <w:szCs w:val="18"/>
                <w:lang w:val="en-GB"/>
              </w:rPr>
            </w:pPr>
            <w:r w:rsidRPr="009B11EB">
              <w:rPr>
                <w:rFonts w:cs="Arial"/>
                <w:sz w:val="18"/>
                <w:szCs w:val="18"/>
                <w:lang w:val="en-GB"/>
              </w:rPr>
              <w:t>Performed in the 2 national reference lab</w:t>
            </w:r>
          </w:p>
        </w:tc>
        <w:tc>
          <w:tcPr>
            <w:tcW w:w="2439" w:type="dxa"/>
            <w:vAlign w:val="center"/>
          </w:tcPr>
          <w:p w14:paraId="19BBA1AD" w14:textId="77777777" w:rsidR="009B11EB" w:rsidRPr="009B11EB" w:rsidRDefault="009B11EB" w:rsidP="003F1F8D">
            <w:pPr>
              <w:spacing w:beforeLines="60" w:before="144" w:after="60"/>
              <w:rPr>
                <w:rFonts w:cs="Arial"/>
                <w:sz w:val="18"/>
                <w:szCs w:val="18"/>
                <w:lang w:val="en-GB"/>
              </w:rPr>
            </w:pPr>
            <w:r w:rsidRPr="009B11EB">
              <w:rPr>
                <w:rFonts w:cs="Arial"/>
                <w:sz w:val="18"/>
                <w:szCs w:val="18"/>
                <w:lang w:val="en-GB"/>
              </w:rPr>
              <w:t>Finish the National RR-TB Guide</w:t>
            </w:r>
          </w:p>
        </w:tc>
      </w:tr>
      <w:tr w:rsidR="009B11EB" w:rsidRPr="009B11EB" w14:paraId="0B7A9A64" w14:textId="77777777" w:rsidTr="003F1F8D">
        <w:trPr>
          <w:trHeight w:val="284"/>
        </w:trPr>
        <w:tc>
          <w:tcPr>
            <w:tcW w:w="1413" w:type="dxa"/>
            <w:vAlign w:val="center"/>
          </w:tcPr>
          <w:p w14:paraId="0D3DC8C2" w14:textId="77777777" w:rsidR="009B11EB" w:rsidRPr="009B11EB" w:rsidRDefault="009B11EB" w:rsidP="003F1F8D">
            <w:pPr>
              <w:spacing w:beforeLines="60" w:before="144" w:after="60"/>
              <w:rPr>
                <w:rFonts w:cs="Arial"/>
                <w:sz w:val="18"/>
                <w:szCs w:val="18"/>
                <w:lang w:val="en-GB"/>
              </w:rPr>
            </w:pPr>
            <w:r w:rsidRPr="009B11EB">
              <w:rPr>
                <w:rFonts w:cs="Arial"/>
                <w:sz w:val="18"/>
                <w:szCs w:val="18"/>
                <w:lang w:val="en-GB"/>
              </w:rPr>
              <w:t>Côte d'Ivoire</w:t>
            </w:r>
          </w:p>
        </w:tc>
        <w:tc>
          <w:tcPr>
            <w:tcW w:w="1843" w:type="dxa"/>
            <w:vAlign w:val="center"/>
          </w:tcPr>
          <w:p w14:paraId="164B784C" w14:textId="77777777" w:rsidR="009B11EB" w:rsidRPr="009B11EB" w:rsidRDefault="009B11EB" w:rsidP="003F1F8D">
            <w:pPr>
              <w:spacing w:beforeLines="60" w:before="144" w:after="60"/>
              <w:rPr>
                <w:rFonts w:cs="Arial"/>
                <w:sz w:val="18"/>
                <w:szCs w:val="18"/>
                <w:lang w:val="en-GB"/>
              </w:rPr>
            </w:pPr>
            <w:r w:rsidRPr="009B11EB">
              <w:rPr>
                <w:rFonts w:cs="Arial"/>
                <w:sz w:val="18"/>
                <w:szCs w:val="18"/>
                <w:lang w:val="en-GB"/>
              </w:rPr>
              <w:t>Already national strategy</w:t>
            </w:r>
          </w:p>
        </w:tc>
        <w:tc>
          <w:tcPr>
            <w:tcW w:w="2088" w:type="dxa"/>
            <w:vAlign w:val="center"/>
          </w:tcPr>
          <w:p w14:paraId="6852A977" w14:textId="77777777" w:rsidR="009B11EB" w:rsidRPr="009B11EB" w:rsidRDefault="009B11EB" w:rsidP="003F1F8D">
            <w:pPr>
              <w:spacing w:beforeLines="60" w:before="144" w:after="60"/>
              <w:rPr>
                <w:rFonts w:cs="Arial"/>
                <w:sz w:val="18"/>
                <w:szCs w:val="18"/>
              </w:rPr>
            </w:pPr>
            <w:r w:rsidRPr="009B11EB">
              <w:rPr>
                <w:rFonts w:cs="Arial"/>
                <w:sz w:val="18"/>
                <w:szCs w:val="18"/>
              </w:rPr>
              <w:t>Bdq: 4 patients.</w:t>
            </w:r>
          </w:p>
          <w:p w14:paraId="463C1A5D" w14:textId="77777777" w:rsidR="009B11EB" w:rsidRPr="009B11EB" w:rsidRDefault="009B11EB" w:rsidP="003F1F8D">
            <w:pPr>
              <w:spacing w:beforeLines="60" w:before="144" w:after="60"/>
              <w:rPr>
                <w:rFonts w:cs="Arial"/>
                <w:b/>
                <w:sz w:val="18"/>
                <w:szCs w:val="18"/>
              </w:rPr>
            </w:pPr>
            <w:r w:rsidRPr="009B11EB">
              <w:rPr>
                <w:rFonts w:cs="Arial"/>
                <w:sz w:val="18"/>
                <w:szCs w:val="18"/>
              </w:rPr>
              <w:t>Dlm: 1 patient</w:t>
            </w:r>
          </w:p>
        </w:tc>
        <w:tc>
          <w:tcPr>
            <w:tcW w:w="2282" w:type="dxa"/>
            <w:vAlign w:val="center"/>
          </w:tcPr>
          <w:p w14:paraId="0ACC3D5A" w14:textId="77777777" w:rsidR="009B11EB" w:rsidRPr="009B11EB" w:rsidRDefault="009B11EB" w:rsidP="003F1F8D">
            <w:pPr>
              <w:spacing w:beforeLines="60" w:before="144" w:after="60"/>
              <w:rPr>
                <w:rFonts w:cs="Arial"/>
                <w:sz w:val="18"/>
                <w:szCs w:val="18"/>
              </w:rPr>
            </w:pPr>
            <w:r w:rsidRPr="009B11EB">
              <w:rPr>
                <w:rFonts w:cs="Arial"/>
                <w:sz w:val="18"/>
                <w:szCs w:val="18"/>
              </w:rPr>
              <w:t>Performed in only 1 of the 2 national culture labs for failures of STR (not on initial specimen).</w:t>
            </w:r>
          </w:p>
        </w:tc>
        <w:tc>
          <w:tcPr>
            <w:tcW w:w="2439" w:type="dxa"/>
            <w:vAlign w:val="center"/>
          </w:tcPr>
          <w:p w14:paraId="585A57D2" w14:textId="77777777" w:rsidR="009B11EB" w:rsidRPr="009B11EB" w:rsidRDefault="009B11EB" w:rsidP="003F1F8D">
            <w:pPr>
              <w:spacing w:beforeLines="60" w:before="144" w:after="60"/>
              <w:rPr>
                <w:rFonts w:cs="Arial"/>
                <w:sz w:val="18"/>
                <w:szCs w:val="18"/>
              </w:rPr>
            </w:pPr>
            <w:r w:rsidRPr="009B11EB">
              <w:rPr>
                <w:rFonts w:cs="Arial"/>
                <w:sz w:val="18"/>
                <w:szCs w:val="18"/>
              </w:rPr>
              <w:t>Improve capacity for culture/DST. Improve management of side effects</w:t>
            </w:r>
          </w:p>
          <w:p w14:paraId="1CE800FD" w14:textId="77777777" w:rsidR="009B11EB" w:rsidRPr="009B11EB" w:rsidRDefault="009B11EB" w:rsidP="003F1F8D">
            <w:pPr>
              <w:spacing w:beforeLines="60" w:before="144" w:after="60"/>
              <w:rPr>
                <w:rFonts w:cs="Arial"/>
                <w:b/>
                <w:sz w:val="18"/>
                <w:szCs w:val="18"/>
              </w:rPr>
            </w:pPr>
            <w:r w:rsidRPr="009B11EB">
              <w:rPr>
                <w:rFonts w:cs="Arial"/>
                <w:sz w:val="18"/>
                <w:szCs w:val="18"/>
              </w:rPr>
              <w:t>Finish the National RR-TB Guide.</w:t>
            </w:r>
          </w:p>
        </w:tc>
      </w:tr>
      <w:tr w:rsidR="009B11EB" w:rsidRPr="009B11EB" w14:paraId="2F10C0DA" w14:textId="77777777" w:rsidTr="003F1F8D">
        <w:trPr>
          <w:trHeight w:val="284"/>
        </w:trPr>
        <w:tc>
          <w:tcPr>
            <w:tcW w:w="1413" w:type="dxa"/>
            <w:vAlign w:val="center"/>
          </w:tcPr>
          <w:p w14:paraId="7981B5CE" w14:textId="77777777" w:rsidR="009B11EB" w:rsidRPr="009B11EB" w:rsidRDefault="009B11EB" w:rsidP="003F1F8D">
            <w:pPr>
              <w:spacing w:beforeLines="60" w:before="144" w:after="60"/>
              <w:rPr>
                <w:rFonts w:cs="Arial"/>
                <w:sz w:val="18"/>
                <w:szCs w:val="18"/>
                <w:lang w:val="en-GB"/>
              </w:rPr>
            </w:pPr>
            <w:r w:rsidRPr="009B11EB">
              <w:rPr>
                <w:rFonts w:cs="Arial"/>
                <w:sz w:val="18"/>
                <w:szCs w:val="18"/>
                <w:lang w:val="en-GB"/>
              </w:rPr>
              <w:t>Guinea Conakry</w:t>
            </w:r>
          </w:p>
        </w:tc>
        <w:tc>
          <w:tcPr>
            <w:tcW w:w="1843" w:type="dxa"/>
            <w:vAlign w:val="center"/>
          </w:tcPr>
          <w:p w14:paraId="0028AAFB" w14:textId="77777777" w:rsidR="009B11EB" w:rsidRPr="009B11EB" w:rsidRDefault="009B11EB" w:rsidP="003F1F8D">
            <w:pPr>
              <w:spacing w:beforeLines="60" w:before="144" w:after="60"/>
              <w:rPr>
                <w:rFonts w:cs="Arial"/>
                <w:sz w:val="18"/>
                <w:szCs w:val="18"/>
              </w:rPr>
            </w:pPr>
            <w:r w:rsidRPr="009B11EB">
              <w:rPr>
                <w:rFonts w:cs="Arial"/>
                <w:sz w:val="18"/>
                <w:szCs w:val="18"/>
              </w:rPr>
              <w:t>Already national strategy</w:t>
            </w:r>
          </w:p>
        </w:tc>
        <w:tc>
          <w:tcPr>
            <w:tcW w:w="2088" w:type="dxa"/>
            <w:vAlign w:val="center"/>
          </w:tcPr>
          <w:p w14:paraId="33341E80" w14:textId="77777777" w:rsidR="009B11EB" w:rsidRPr="009B11EB" w:rsidRDefault="009B11EB" w:rsidP="003F1F8D">
            <w:pPr>
              <w:spacing w:beforeLines="60" w:before="144" w:after="60"/>
              <w:rPr>
                <w:rFonts w:cs="Arial"/>
                <w:sz w:val="18"/>
                <w:szCs w:val="18"/>
              </w:rPr>
            </w:pPr>
            <w:r w:rsidRPr="009B11EB">
              <w:rPr>
                <w:rFonts w:cs="Arial"/>
                <w:sz w:val="18"/>
                <w:szCs w:val="18"/>
              </w:rPr>
              <w:t>BDQ: 1 patient</w:t>
            </w:r>
          </w:p>
        </w:tc>
        <w:tc>
          <w:tcPr>
            <w:tcW w:w="2282" w:type="dxa"/>
            <w:vAlign w:val="center"/>
          </w:tcPr>
          <w:p w14:paraId="7182DAA2" w14:textId="77777777" w:rsidR="009B11EB" w:rsidRPr="009B11EB" w:rsidRDefault="009B11EB" w:rsidP="003F1F8D">
            <w:pPr>
              <w:spacing w:beforeLines="60" w:before="144" w:after="60"/>
              <w:rPr>
                <w:rFonts w:cs="Arial"/>
                <w:sz w:val="18"/>
                <w:szCs w:val="18"/>
              </w:rPr>
            </w:pPr>
            <w:r w:rsidRPr="009B11EB">
              <w:rPr>
                <w:rFonts w:cs="Arial"/>
                <w:sz w:val="18"/>
                <w:szCs w:val="18"/>
              </w:rPr>
              <w:t>Planned for Q1 2017 in the  NRLM of Conakry</w:t>
            </w:r>
          </w:p>
        </w:tc>
        <w:tc>
          <w:tcPr>
            <w:tcW w:w="2439" w:type="dxa"/>
            <w:vAlign w:val="center"/>
          </w:tcPr>
          <w:p w14:paraId="440A61AD" w14:textId="77777777" w:rsidR="009B11EB" w:rsidRPr="009B11EB" w:rsidRDefault="009B11EB" w:rsidP="003F1F8D">
            <w:pPr>
              <w:spacing w:beforeLines="60" w:before="144" w:after="60"/>
              <w:rPr>
                <w:rFonts w:cs="Arial"/>
                <w:sz w:val="18"/>
                <w:szCs w:val="18"/>
              </w:rPr>
            </w:pPr>
            <w:r w:rsidRPr="009B11EB">
              <w:rPr>
                <w:rFonts w:cs="Arial"/>
                <w:sz w:val="18"/>
                <w:szCs w:val="18"/>
              </w:rPr>
              <w:t>Update MDR-TB Guide</w:t>
            </w:r>
          </w:p>
          <w:p w14:paraId="5D52082E" w14:textId="77777777" w:rsidR="009B11EB" w:rsidRPr="009B11EB" w:rsidRDefault="009B11EB" w:rsidP="003F1F8D">
            <w:pPr>
              <w:spacing w:beforeLines="60" w:before="144" w:after="60"/>
              <w:rPr>
                <w:rFonts w:cs="Arial"/>
                <w:sz w:val="18"/>
                <w:szCs w:val="18"/>
              </w:rPr>
            </w:pPr>
            <w:r w:rsidRPr="009B11EB">
              <w:rPr>
                <w:rFonts w:cs="Arial"/>
                <w:sz w:val="18"/>
                <w:szCs w:val="18"/>
              </w:rPr>
              <w:t>Follow up MDR-TB cases outside Conakry</w:t>
            </w:r>
          </w:p>
        </w:tc>
      </w:tr>
      <w:tr w:rsidR="009B11EB" w:rsidRPr="009B11EB" w14:paraId="1FB171FC" w14:textId="77777777" w:rsidTr="003F1F8D">
        <w:trPr>
          <w:trHeight w:val="284"/>
        </w:trPr>
        <w:tc>
          <w:tcPr>
            <w:tcW w:w="1413" w:type="dxa"/>
            <w:vAlign w:val="center"/>
          </w:tcPr>
          <w:p w14:paraId="30C33381" w14:textId="77777777" w:rsidR="009B11EB" w:rsidRPr="009B11EB" w:rsidRDefault="009B11EB" w:rsidP="003F1F8D">
            <w:pPr>
              <w:spacing w:beforeLines="60" w:before="144" w:after="60"/>
              <w:rPr>
                <w:rFonts w:cs="Arial"/>
                <w:sz w:val="18"/>
                <w:szCs w:val="18"/>
                <w:lang w:val="en-GB"/>
              </w:rPr>
            </w:pPr>
            <w:r w:rsidRPr="009B11EB">
              <w:rPr>
                <w:rFonts w:cs="Arial"/>
                <w:sz w:val="18"/>
                <w:szCs w:val="18"/>
                <w:lang w:val="en-GB"/>
              </w:rPr>
              <w:t>Guinea Equatorial</w:t>
            </w:r>
          </w:p>
        </w:tc>
        <w:tc>
          <w:tcPr>
            <w:tcW w:w="1843" w:type="dxa"/>
            <w:vAlign w:val="center"/>
          </w:tcPr>
          <w:p w14:paraId="4B9B9A34" w14:textId="77777777" w:rsidR="009B11EB" w:rsidRPr="009B11EB" w:rsidRDefault="009B11EB" w:rsidP="003F1F8D">
            <w:pPr>
              <w:spacing w:beforeLines="60" w:before="144" w:after="60"/>
              <w:rPr>
                <w:rFonts w:cs="Arial"/>
                <w:sz w:val="18"/>
                <w:szCs w:val="18"/>
                <w:lang w:val="en-GB"/>
              </w:rPr>
            </w:pPr>
            <w:r w:rsidRPr="009B11EB">
              <w:rPr>
                <w:rFonts w:cs="Arial"/>
                <w:sz w:val="18"/>
                <w:szCs w:val="18"/>
                <w:lang w:val="en-GB"/>
              </w:rPr>
              <w:t>Already national strategy</w:t>
            </w:r>
          </w:p>
        </w:tc>
        <w:tc>
          <w:tcPr>
            <w:tcW w:w="2088" w:type="dxa"/>
            <w:vAlign w:val="center"/>
          </w:tcPr>
          <w:p w14:paraId="2B779B87" w14:textId="77777777" w:rsidR="009B11EB" w:rsidRPr="009B11EB" w:rsidRDefault="009B11EB" w:rsidP="003F1F8D">
            <w:pPr>
              <w:spacing w:beforeLines="60" w:before="144" w:after="60"/>
              <w:rPr>
                <w:rFonts w:cs="Arial"/>
                <w:sz w:val="18"/>
                <w:szCs w:val="18"/>
                <w:lang w:val="en-GB"/>
              </w:rPr>
            </w:pPr>
            <w:r w:rsidRPr="009B11EB">
              <w:rPr>
                <w:rFonts w:cs="Arial"/>
                <w:sz w:val="18"/>
                <w:szCs w:val="18"/>
                <w:lang w:val="en-GB"/>
              </w:rPr>
              <w:t>Bdq is ordered</w:t>
            </w:r>
          </w:p>
          <w:p w14:paraId="26964D55" w14:textId="77777777" w:rsidR="009B11EB" w:rsidRPr="009B11EB" w:rsidRDefault="009B11EB" w:rsidP="003F1F8D">
            <w:pPr>
              <w:spacing w:beforeLines="60" w:before="144" w:after="60"/>
              <w:rPr>
                <w:rFonts w:cs="Arial"/>
                <w:sz w:val="18"/>
                <w:szCs w:val="18"/>
                <w:lang w:val="en-GB"/>
              </w:rPr>
            </w:pPr>
            <w:r w:rsidRPr="009B11EB">
              <w:rPr>
                <w:rFonts w:cs="Arial"/>
                <w:sz w:val="18"/>
                <w:szCs w:val="18"/>
                <w:lang w:val="en-GB"/>
              </w:rPr>
              <w:t>Dlm not ordered</w:t>
            </w:r>
          </w:p>
        </w:tc>
        <w:tc>
          <w:tcPr>
            <w:tcW w:w="2282" w:type="dxa"/>
            <w:vAlign w:val="center"/>
          </w:tcPr>
          <w:p w14:paraId="6F216DB3" w14:textId="77777777" w:rsidR="009B11EB" w:rsidRPr="009B11EB" w:rsidRDefault="009B11EB" w:rsidP="003F1F8D">
            <w:pPr>
              <w:spacing w:beforeLines="60" w:before="144" w:after="60"/>
              <w:rPr>
                <w:rFonts w:cs="Arial"/>
                <w:sz w:val="18"/>
                <w:szCs w:val="18"/>
                <w:lang w:val="en-GB"/>
              </w:rPr>
            </w:pPr>
            <w:r w:rsidRPr="009B11EB">
              <w:rPr>
                <w:rFonts w:cs="Arial"/>
                <w:sz w:val="18"/>
                <w:szCs w:val="18"/>
                <w:lang w:val="en-GB"/>
              </w:rPr>
              <w:t>Sputum are sent to Bamenda (Cameroon)</w:t>
            </w:r>
          </w:p>
        </w:tc>
        <w:tc>
          <w:tcPr>
            <w:tcW w:w="2439" w:type="dxa"/>
            <w:vAlign w:val="center"/>
          </w:tcPr>
          <w:p w14:paraId="707A523A" w14:textId="77777777" w:rsidR="009B11EB" w:rsidRPr="009B11EB" w:rsidRDefault="009B11EB" w:rsidP="003F1F8D">
            <w:pPr>
              <w:spacing w:beforeLines="60" w:before="144" w:after="60"/>
              <w:rPr>
                <w:rFonts w:cs="Arial"/>
                <w:sz w:val="18"/>
                <w:szCs w:val="18"/>
                <w:lang w:val="en-GB"/>
              </w:rPr>
            </w:pPr>
            <w:r w:rsidRPr="009B11EB">
              <w:rPr>
                <w:rFonts w:cs="Arial"/>
                <w:sz w:val="18"/>
                <w:szCs w:val="18"/>
                <w:lang w:val="en-GB"/>
              </w:rPr>
              <w:t>Develop TB control</w:t>
            </w:r>
          </w:p>
        </w:tc>
      </w:tr>
      <w:tr w:rsidR="009B11EB" w:rsidRPr="009B11EB" w14:paraId="3E489093" w14:textId="77777777" w:rsidTr="003F1F8D">
        <w:trPr>
          <w:trHeight w:val="284"/>
        </w:trPr>
        <w:tc>
          <w:tcPr>
            <w:tcW w:w="1413" w:type="dxa"/>
            <w:vAlign w:val="center"/>
          </w:tcPr>
          <w:p w14:paraId="756E8E36" w14:textId="77777777" w:rsidR="009B11EB" w:rsidRPr="009B11EB" w:rsidRDefault="009B11EB" w:rsidP="003F1F8D">
            <w:pPr>
              <w:spacing w:beforeLines="60" w:before="144" w:after="60"/>
              <w:rPr>
                <w:rFonts w:cs="Arial"/>
                <w:sz w:val="18"/>
                <w:szCs w:val="18"/>
                <w:lang w:val="en-GB"/>
              </w:rPr>
            </w:pPr>
            <w:r w:rsidRPr="009B11EB">
              <w:rPr>
                <w:rFonts w:cs="Arial"/>
                <w:sz w:val="18"/>
                <w:szCs w:val="18"/>
                <w:lang w:val="en-GB"/>
              </w:rPr>
              <w:t>Madagascar</w:t>
            </w:r>
          </w:p>
        </w:tc>
        <w:tc>
          <w:tcPr>
            <w:tcW w:w="1843" w:type="dxa"/>
            <w:vAlign w:val="center"/>
          </w:tcPr>
          <w:p w14:paraId="2D529A44" w14:textId="77777777" w:rsidR="009B11EB" w:rsidRPr="009B11EB" w:rsidRDefault="009B11EB" w:rsidP="003F1F8D">
            <w:pPr>
              <w:spacing w:beforeLines="60" w:before="144" w:after="60"/>
              <w:rPr>
                <w:rFonts w:cs="Arial"/>
                <w:sz w:val="18"/>
                <w:szCs w:val="18"/>
                <w:lang w:val="en-GB"/>
              </w:rPr>
            </w:pPr>
            <w:r w:rsidRPr="009B11EB">
              <w:rPr>
                <w:rFonts w:cs="Arial"/>
                <w:sz w:val="18"/>
                <w:szCs w:val="18"/>
                <w:lang w:val="en-GB"/>
              </w:rPr>
              <w:t xml:space="preserve">Not yet implemented </w:t>
            </w:r>
          </w:p>
        </w:tc>
        <w:tc>
          <w:tcPr>
            <w:tcW w:w="2088" w:type="dxa"/>
            <w:vAlign w:val="center"/>
          </w:tcPr>
          <w:p w14:paraId="54F4E4DD" w14:textId="16E0077F" w:rsidR="009B11EB" w:rsidRPr="009B11EB" w:rsidRDefault="00274C08" w:rsidP="003F1F8D">
            <w:pPr>
              <w:spacing w:beforeLines="60" w:before="144" w:after="60"/>
              <w:rPr>
                <w:rFonts w:cs="Arial"/>
                <w:sz w:val="18"/>
                <w:szCs w:val="18"/>
                <w:lang w:val="en-GB"/>
              </w:rPr>
            </w:pPr>
            <w:r>
              <w:rPr>
                <w:rFonts w:cs="Arial"/>
                <w:sz w:val="18"/>
                <w:szCs w:val="18"/>
                <w:lang w:val="en-GB"/>
              </w:rPr>
              <w:t>Will</w:t>
            </w:r>
            <w:r w:rsidR="009B11EB" w:rsidRPr="009B11EB">
              <w:rPr>
                <w:rFonts w:cs="Arial"/>
                <w:sz w:val="18"/>
                <w:szCs w:val="18"/>
                <w:lang w:val="en-GB"/>
              </w:rPr>
              <w:t xml:space="preserve"> be included in the next Guidelines revision (Q1 -2017).</w:t>
            </w:r>
          </w:p>
          <w:p w14:paraId="51FCDB09" w14:textId="77777777" w:rsidR="009B11EB" w:rsidRPr="009B11EB" w:rsidRDefault="009B11EB" w:rsidP="003F1F8D">
            <w:pPr>
              <w:spacing w:beforeLines="60" w:before="144" w:after="60"/>
              <w:rPr>
                <w:rFonts w:cs="Arial"/>
                <w:sz w:val="18"/>
                <w:szCs w:val="18"/>
                <w:lang w:val="en-GB"/>
              </w:rPr>
            </w:pPr>
            <w:r w:rsidRPr="009B11EB">
              <w:rPr>
                <w:rFonts w:cs="Arial"/>
                <w:sz w:val="18"/>
                <w:szCs w:val="18"/>
                <w:lang w:val="en-GB"/>
              </w:rPr>
              <w:t xml:space="preserve">Not yet ordered </w:t>
            </w:r>
          </w:p>
        </w:tc>
        <w:tc>
          <w:tcPr>
            <w:tcW w:w="2282" w:type="dxa"/>
            <w:vAlign w:val="center"/>
          </w:tcPr>
          <w:p w14:paraId="6C6BBF8F" w14:textId="77777777" w:rsidR="009B11EB" w:rsidRPr="009B11EB" w:rsidRDefault="009B11EB" w:rsidP="003F1F8D">
            <w:pPr>
              <w:spacing w:beforeLines="60" w:before="144" w:after="60"/>
              <w:rPr>
                <w:rFonts w:cs="Arial"/>
                <w:sz w:val="18"/>
                <w:szCs w:val="18"/>
                <w:lang w:val="en-GB"/>
              </w:rPr>
            </w:pPr>
            <w:r w:rsidRPr="009B11EB">
              <w:rPr>
                <w:rFonts w:cs="Arial"/>
                <w:sz w:val="18"/>
                <w:szCs w:val="18"/>
                <w:lang w:val="en-GB"/>
              </w:rPr>
              <w:t>Performed at  national TB MR reference laboratory (“Pasteur Institute of Antananarivo”)</w:t>
            </w:r>
          </w:p>
        </w:tc>
        <w:tc>
          <w:tcPr>
            <w:tcW w:w="2439" w:type="dxa"/>
            <w:vAlign w:val="center"/>
          </w:tcPr>
          <w:p w14:paraId="7CA0C23D" w14:textId="77777777" w:rsidR="009B11EB" w:rsidRPr="009B11EB" w:rsidRDefault="009B11EB" w:rsidP="003F1F8D">
            <w:pPr>
              <w:spacing w:beforeLines="60" w:before="144" w:after="60"/>
              <w:rPr>
                <w:rFonts w:cs="Arial"/>
                <w:sz w:val="18"/>
                <w:szCs w:val="18"/>
                <w:lang w:val="en-GB"/>
              </w:rPr>
            </w:pPr>
            <w:r w:rsidRPr="009B11EB">
              <w:rPr>
                <w:rFonts w:cs="Arial"/>
                <w:sz w:val="18"/>
                <w:szCs w:val="18"/>
                <w:lang w:val="en-GB"/>
              </w:rPr>
              <w:t>Transition plan to start the STR in September 2017</w:t>
            </w:r>
          </w:p>
        </w:tc>
      </w:tr>
      <w:tr w:rsidR="009B11EB" w:rsidRPr="009B11EB" w14:paraId="36BC80F0" w14:textId="77777777" w:rsidTr="003F1F8D">
        <w:trPr>
          <w:trHeight w:val="284"/>
        </w:trPr>
        <w:tc>
          <w:tcPr>
            <w:tcW w:w="1413" w:type="dxa"/>
            <w:vAlign w:val="center"/>
          </w:tcPr>
          <w:p w14:paraId="00DF3F55" w14:textId="77777777" w:rsidR="009B11EB" w:rsidRPr="009B11EB" w:rsidRDefault="009B11EB" w:rsidP="003F1F8D">
            <w:pPr>
              <w:spacing w:beforeLines="60" w:before="144" w:after="60"/>
              <w:rPr>
                <w:rFonts w:cs="Arial"/>
                <w:sz w:val="18"/>
                <w:szCs w:val="18"/>
                <w:lang w:val="en-GB"/>
              </w:rPr>
            </w:pPr>
            <w:r w:rsidRPr="009B11EB">
              <w:rPr>
                <w:rFonts w:cs="Arial"/>
                <w:sz w:val="18"/>
                <w:szCs w:val="18"/>
                <w:lang w:val="en-GB"/>
              </w:rPr>
              <w:t>Mali</w:t>
            </w:r>
          </w:p>
        </w:tc>
        <w:tc>
          <w:tcPr>
            <w:tcW w:w="1843" w:type="dxa"/>
            <w:vAlign w:val="center"/>
          </w:tcPr>
          <w:p w14:paraId="0F8D50E3" w14:textId="77777777" w:rsidR="009B11EB" w:rsidRPr="009B11EB" w:rsidRDefault="009B11EB" w:rsidP="003F1F8D">
            <w:pPr>
              <w:spacing w:beforeLines="60" w:before="144" w:after="60"/>
              <w:rPr>
                <w:rFonts w:cs="Arial"/>
                <w:sz w:val="18"/>
                <w:szCs w:val="18"/>
                <w:lang w:val="en-GB"/>
              </w:rPr>
            </w:pPr>
            <w:r w:rsidRPr="009B11EB">
              <w:rPr>
                <w:rFonts w:cs="Arial"/>
                <w:sz w:val="18"/>
                <w:szCs w:val="18"/>
                <w:lang w:val="en-GB"/>
              </w:rPr>
              <w:t>Already national strategy but Cfz not yet available</w:t>
            </w:r>
          </w:p>
        </w:tc>
        <w:tc>
          <w:tcPr>
            <w:tcW w:w="2088" w:type="dxa"/>
            <w:vAlign w:val="center"/>
          </w:tcPr>
          <w:p w14:paraId="3B64C000" w14:textId="77777777" w:rsidR="009B11EB" w:rsidRPr="009B11EB" w:rsidRDefault="009B11EB" w:rsidP="003F1F8D">
            <w:pPr>
              <w:spacing w:beforeLines="60" w:before="144" w:after="60"/>
              <w:rPr>
                <w:rFonts w:cs="Arial"/>
                <w:sz w:val="18"/>
                <w:szCs w:val="18"/>
                <w:lang w:val="en-GB"/>
              </w:rPr>
            </w:pPr>
            <w:r w:rsidRPr="009B11EB">
              <w:rPr>
                <w:rFonts w:cs="Arial"/>
                <w:sz w:val="18"/>
                <w:szCs w:val="18"/>
                <w:lang w:val="en-GB"/>
              </w:rPr>
              <w:t>Bdq and Dmd requested to GFATM (waiting for WHO approval of regimens proposed)</w:t>
            </w:r>
          </w:p>
        </w:tc>
        <w:tc>
          <w:tcPr>
            <w:tcW w:w="2282" w:type="dxa"/>
            <w:vAlign w:val="center"/>
          </w:tcPr>
          <w:p w14:paraId="2326936F" w14:textId="77777777" w:rsidR="009B11EB" w:rsidRPr="009B11EB" w:rsidRDefault="009B11EB" w:rsidP="003F1F8D">
            <w:pPr>
              <w:spacing w:beforeLines="60" w:before="144" w:after="60"/>
              <w:rPr>
                <w:rFonts w:cs="Arial"/>
                <w:sz w:val="18"/>
                <w:szCs w:val="18"/>
                <w:lang w:val="en-GB"/>
              </w:rPr>
            </w:pPr>
            <w:r w:rsidRPr="009B11EB">
              <w:rPr>
                <w:rFonts w:cs="Arial"/>
                <w:sz w:val="18"/>
                <w:szCs w:val="18"/>
                <w:lang w:val="en-GB"/>
              </w:rPr>
              <w:t>Starting in Q1 2017 in CICM and SEREFO labs in Bamako</w:t>
            </w:r>
          </w:p>
        </w:tc>
        <w:tc>
          <w:tcPr>
            <w:tcW w:w="2439" w:type="dxa"/>
            <w:vAlign w:val="center"/>
          </w:tcPr>
          <w:p w14:paraId="19F2D9CD" w14:textId="77777777" w:rsidR="009B11EB" w:rsidRPr="009B11EB" w:rsidRDefault="009B11EB" w:rsidP="003F1F8D">
            <w:pPr>
              <w:spacing w:beforeLines="60" w:before="144" w:after="60"/>
              <w:rPr>
                <w:rFonts w:cs="Arial"/>
                <w:sz w:val="18"/>
                <w:szCs w:val="18"/>
                <w:lang w:val="en-GB"/>
              </w:rPr>
            </w:pPr>
            <w:r w:rsidRPr="009B11EB">
              <w:rPr>
                <w:rFonts w:cs="Arial"/>
                <w:sz w:val="18"/>
                <w:szCs w:val="18"/>
                <w:lang w:val="en-GB"/>
              </w:rPr>
              <w:t>Finish the National RR-TB Guide</w:t>
            </w:r>
          </w:p>
          <w:p w14:paraId="149A4419" w14:textId="77777777" w:rsidR="009B11EB" w:rsidRPr="009B11EB" w:rsidRDefault="009B11EB" w:rsidP="003F1F8D">
            <w:pPr>
              <w:spacing w:beforeLines="60" w:before="144" w:after="60"/>
              <w:rPr>
                <w:rFonts w:cs="Arial"/>
                <w:sz w:val="18"/>
                <w:szCs w:val="18"/>
                <w:lang w:val="en-GB"/>
              </w:rPr>
            </w:pPr>
            <w:r w:rsidRPr="009B11EB">
              <w:rPr>
                <w:rFonts w:cs="Arial"/>
                <w:sz w:val="18"/>
                <w:szCs w:val="18"/>
                <w:lang w:val="en-GB"/>
              </w:rPr>
              <w:t xml:space="preserve">Cfz supply </w:t>
            </w:r>
          </w:p>
          <w:p w14:paraId="7D333684" w14:textId="77777777" w:rsidR="009B11EB" w:rsidRPr="009B11EB" w:rsidRDefault="009B11EB" w:rsidP="003F1F8D">
            <w:pPr>
              <w:spacing w:beforeLines="60" w:before="144" w:after="60"/>
              <w:rPr>
                <w:rFonts w:cs="Arial"/>
                <w:sz w:val="18"/>
                <w:szCs w:val="18"/>
                <w:lang w:val="en-GB"/>
              </w:rPr>
            </w:pPr>
            <w:r w:rsidRPr="009B11EB">
              <w:rPr>
                <w:rFonts w:cs="Arial"/>
                <w:sz w:val="18"/>
                <w:szCs w:val="18"/>
                <w:lang w:val="en-GB"/>
              </w:rPr>
              <w:t>aDSM to develop</w:t>
            </w:r>
          </w:p>
          <w:p w14:paraId="30BF5213" w14:textId="77777777" w:rsidR="009B11EB" w:rsidRPr="009B11EB" w:rsidRDefault="009B11EB" w:rsidP="003F1F8D">
            <w:pPr>
              <w:spacing w:beforeLines="60" w:before="144" w:after="60"/>
              <w:rPr>
                <w:rFonts w:cs="Arial"/>
                <w:sz w:val="18"/>
                <w:szCs w:val="18"/>
                <w:lang w:val="en-GB"/>
              </w:rPr>
            </w:pPr>
            <w:r w:rsidRPr="009B11EB">
              <w:rPr>
                <w:rFonts w:cs="Arial"/>
                <w:sz w:val="18"/>
                <w:szCs w:val="18"/>
                <w:lang w:val="en-GB"/>
              </w:rPr>
              <w:lastRenderedPageBreak/>
              <w:t>2 XDR cases with high level resistance to all SLI and FQ declared</w:t>
            </w:r>
          </w:p>
        </w:tc>
      </w:tr>
      <w:tr w:rsidR="009B11EB" w:rsidRPr="009B11EB" w14:paraId="5021EFA7" w14:textId="77777777" w:rsidTr="003F1F8D">
        <w:trPr>
          <w:trHeight w:val="284"/>
        </w:trPr>
        <w:tc>
          <w:tcPr>
            <w:tcW w:w="1413" w:type="dxa"/>
            <w:vAlign w:val="center"/>
          </w:tcPr>
          <w:p w14:paraId="78AB4F73" w14:textId="77777777" w:rsidR="009B11EB" w:rsidRPr="009B11EB" w:rsidRDefault="009B11EB" w:rsidP="003F1F8D">
            <w:pPr>
              <w:spacing w:beforeLines="60" w:before="144" w:after="60"/>
              <w:rPr>
                <w:rFonts w:cs="Arial"/>
                <w:sz w:val="18"/>
                <w:szCs w:val="18"/>
                <w:lang w:val="en-GB"/>
              </w:rPr>
            </w:pPr>
            <w:r w:rsidRPr="009B11EB">
              <w:rPr>
                <w:rFonts w:cs="Arial"/>
                <w:sz w:val="18"/>
                <w:szCs w:val="18"/>
                <w:lang w:val="en-GB"/>
              </w:rPr>
              <w:lastRenderedPageBreak/>
              <w:t>Mauritania</w:t>
            </w:r>
          </w:p>
        </w:tc>
        <w:tc>
          <w:tcPr>
            <w:tcW w:w="1843" w:type="dxa"/>
            <w:vAlign w:val="center"/>
          </w:tcPr>
          <w:p w14:paraId="5F13EDEE" w14:textId="77777777" w:rsidR="009B11EB" w:rsidRPr="009B11EB" w:rsidRDefault="009B11EB" w:rsidP="003F1F8D">
            <w:pPr>
              <w:spacing w:beforeLines="60" w:before="144" w:after="60"/>
              <w:rPr>
                <w:rFonts w:cs="Arial"/>
                <w:sz w:val="18"/>
                <w:szCs w:val="18"/>
                <w:lang w:val="en-GB"/>
              </w:rPr>
            </w:pPr>
          </w:p>
        </w:tc>
        <w:tc>
          <w:tcPr>
            <w:tcW w:w="2088" w:type="dxa"/>
            <w:vAlign w:val="center"/>
          </w:tcPr>
          <w:p w14:paraId="1A9BA6BE" w14:textId="77777777" w:rsidR="009B11EB" w:rsidRPr="009B11EB" w:rsidRDefault="009B11EB" w:rsidP="003F1F8D">
            <w:pPr>
              <w:spacing w:beforeLines="60" w:before="144" w:after="60"/>
              <w:rPr>
                <w:rFonts w:cs="Arial"/>
                <w:sz w:val="18"/>
                <w:szCs w:val="18"/>
                <w:lang w:val="en-GB"/>
              </w:rPr>
            </w:pPr>
          </w:p>
        </w:tc>
        <w:tc>
          <w:tcPr>
            <w:tcW w:w="2282" w:type="dxa"/>
            <w:vAlign w:val="center"/>
          </w:tcPr>
          <w:p w14:paraId="60589459" w14:textId="77777777" w:rsidR="009B11EB" w:rsidRPr="009B11EB" w:rsidRDefault="009B11EB" w:rsidP="003F1F8D">
            <w:pPr>
              <w:spacing w:beforeLines="60" w:before="144" w:after="60"/>
              <w:rPr>
                <w:rFonts w:cs="Arial"/>
                <w:sz w:val="18"/>
                <w:szCs w:val="18"/>
                <w:lang w:val="en-GB"/>
              </w:rPr>
            </w:pPr>
          </w:p>
        </w:tc>
        <w:tc>
          <w:tcPr>
            <w:tcW w:w="2439" w:type="dxa"/>
            <w:vAlign w:val="center"/>
          </w:tcPr>
          <w:p w14:paraId="4140058E" w14:textId="77777777" w:rsidR="009B11EB" w:rsidRPr="009B11EB" w:rsidRDefault="009B11EB" w:rsidP="003F1F8D">
            <w:pPr>
              <w:spacing w:beforeLines="60" w:before="144" w:after="60"/>
              <w:rPr>
                <w:rFonts w:cs="Arial"/>
                <w:sz w:val="18"/>
                <w:szCs w:val="18"/>
                <w:lang w:val="en-GB"/>
              </w:rPr>
            </w:pPr>
          </w:p>
        </w:tc>
      </w:tr>
      <w:tr w:rsidR="009B11EB" w:rsidRPr="009B11EB" w14:paraId="18BD7F41" w14:textId="77777777" w:rsidTr="003F1F8D">
        <w:trPr>
          <w:trHeight w:val="284"/>
        </w:trPr>
        <w:tc>
          <w:tcPr>
            <w:tcW w:w="1413" w:type="dxa"/>
            <w:vAlign w:val="center"/>
          </w:tcPr>
          <w:p w14:paraId="40F3B60E" w14:textId="77777777" w:rsidR="009B11EB" w:rsidRPr="009B11EB" w:rsidRDefault="009B11EB" w:rsidP="003F1F8D">
            <w:pPr>
              <w:spacing w:beforeLines="60" w:before="144" w:after="60"/>
              <w:rPr>
                <w:rFonts w:cs="Arial"/>
                <w:sz w:val="18"/>
                <w:szCs w:val="18"/>
                <w:lang w:val="en-GB"/>
              </w:rPr>
            </w:pPr>
            <w:r w:rsidRPr="009B11EB">
              <w:rPr>
                <w:rFonts w:cs="Arial"/>
                <w:sz w:val="18"/>
                <w:szCs w:val="18"/>
                <w:lang w:val="en-GB"/>
              </w:rPr>
              <w:t>Niger</w:t>
            </w:r>
          </w:p>
        </w:tc>
        <w:tc>
          <w:tcPr>
            <w:tcW w:w="1843" w:type="dxa"/>
            <w:vAlign w:val="center"/>
          </w:tcPr>
          <w:p w14:paraId="609C0F80" w14:textId="77777777" w:rsidR="009B11EB" w:rsidRPr="009B11EB" w:rsidRDefault="009B11EB" w:rsidP="003F1F8D">
            <w:pPr>
              <w:spacing w:beforeLines="60" w:before="144" w:after="60"/>
              <w:rPr>
                <w:rFonts w:cs="Arial"/>
                <w:sz w:val="18"/>
                <w:szCs w:val="18"/>
                <w:lang w:val="en-GB"/>
              </w:rPr>
            </w:pPr>
            <w:r w:rsidRPr="009B11EB">
              <w:rPr>
                <w:rFonts w:cs="Arial"/>
                <w:sz w:val="18"/>
                <w:szCs w:val="18"/>
                <w:lang w:val="en-GB"/>
              </w:rPr>
              <w:t>Already national strategy</w:t>
            </w:r>
          </w:p>
        </w:tc>
        <w:tc>
          <w:tcPr>
            <w:tcW w:w="2088" w:type="dxa"/>
            <w:vAlign w:val="center"/>
          </w:tcPr>
          <w:p w14:paraId="5E0B883A" w14:textId="77777777" w:rsidR="009B11EB" w:rsidRPr="009B11EB" w:rsidRDefault="009B11EB" w:rsidP="003F1F8D">
            <w:pPr>
              <w:spacing w:beforeLines="60" w:before="144" w:after="60"/>
              <w:rPr>
                <w:rFonts w:cs="Arial"/>
                <w:sz w:val="18"/>
                <w:szCs w:val="18"/>
                <w:lang w:val="en-GB"/>
              </w:rPr>
            </w:pPr>
            <w:r w:rsidRPr="009B11EB">
              <w:rPr>
                <w:rFonts w:cs="Arial"/>
                <w:sz w:val="18"/>
                <w:szCs w:val="18"/>
                <w:lang w:val="en-GB"/>
              </w:rPr>
              <w:t>Bdq: 10 patients enrolled since 2012 (1 XDR and 9 pre XDR-FQ). 7 cured, 1 died and 2 under treatment.</w:t>
            </w:r>
          </w:p>
        </w:tc>
        <w:tc>
          <w:tcPr>
            <w:tcW w:w="2282" w:type="dxa"/>
            <w:vAlign w:val="center"/>
          </w:tcPr>
          <w:p w14:paraId="7B75F408" w14:textId="77777777" w:rsidR="009B11EB" w:rsidRPr="009B11EB" w:rsidRDefault="009B11EB" w:rsidP="003F1F8D">
            <w:pPr>
              <w:spacing w:beforeLines="60" w:before="144" w:after="60"/>
              <w:rPr>
                <w:rFonts w:cs="Arial"/>
                <w:sz w:val="18"/>
                <w:szCs w:val="18"/>
                <w:lang w:val="en-GB"/>
              </w:rPr>
            </w:pPr>
            <w:r w:rsidRPr="009B11EB">
              <w:rPr>
                <w:rFonts w:cs="Arial"/>
                <w:sz w:val="18"/>
                <w:szCs w:val="18"/>
                <w:lang w:val="en-GB"/>
              </w:rPr>
              <w:t>Performed in the NRL</w:t>
            </w:r>
          </w:p>
        </w:tc>
        <w:tc>
          <w:tcPr>
            <w:tcW w:w="2439" w:type="dxa"/>
            <w:vAlign w:val="center"/>
          </w:tcPr>
          <w:p w14:paraId="771FC460" w14:textId="77777777" w:rsidR="009B11EB" w:rsidRPr="009B11EB" w:rsidRDefault="009B11EB" w:rsidP="003F1F8D">
            <w:pPr>
              <w:spacing w:beforeLines="60" w:before="144" w:after="60"/>
              <w:rPr>
                <w:rFonts w:cs="Arial"/>
                <w:sz w:val="18"/>
                <w:szCs w:val="18"/>
                <w:lang w:val="en-GB"/>
              </w:rPr>
            </w:pPr>
            <w:r w:rsidRPr="009B11EB">
              <w:rPr>
                <w:rFonts w:cs="Arial"/>
                <w:sz w:val="18"/>
                <w:szCs w:val="18"/>
                <w:lang w:val="en-GB"/>
              </w:rPr>
              <w:t>Finish the National RR-TB Guide</w:t>
            </w:r>
          </w:p>
        </w:tc>
      </w:tr>
      <w:tr w:rsidR="009B11EB" w:rsidRPr="009B11EB" w14:paraId="731A9AFC" w14:textId="77777777" w:rsidTr="003F1F8D">
        <w:trPr>
          <w:trHeight w:val="284"/>
        </w:trPr>
        <w:tc>
          <w:tcPr>
            <w:tcW w:w="1413" w:type="dxa"/>
            <w:vAlign w:val="center"/>
          </w:tcPr>
          <w:p w14:paraId="38C79524" w14:textId="77777777" w:rsidR="009B11EB" w:rsidRPr="009B11EB" w:rsidRDefault="009B11EB" w:rsidP="003F1F8D">
            <w:pPr>
              <w:spacing w:beforeLines="60" w:before="144" w:after="60"/>
              <w:rPr>
                <w:rFonts w:cs="Arial"/>
                <w:sz w:val="18"/>
                <w:szCs w:val="18"/>
                <w:lang w:val="en-GB"/>
              </w:rPr>
            </w:pPr>
            <w:r w:rsidRPr="009B11EB">
              <w:rPr>
                <w:rFonts w:cs="Arial"/>
                <w:sz w:val="18"/>
                <w:szCs w:val="18"/>
                <w:lang w:val="en-GB"/>
              </w:rPr>
              <w:t>RCA</w:t>
            </w:r>
          </w:p>
        </w:tc>
        <w:tc>
          <w:tcPr>
            <w:tcW w:w="1843" w:type="dxa"/>
            <w:vAlign w:val="center"/>
          </w:tcPr>
          <w:p w14:paraId="5BB14637" w14:textId="77777777" w:rsidR="009B11EB" w:rsidRPr="009B11EB" w:rsidRDefault="009B11EB" w:rsidP="003F1F8D">
            <w:pPr>
              <w:spacing w:beforeLines="60" w:before="144" w:after="60"/>
              <w:rPr>
                <w:rFonts w:cs="Arial"/>
                <w:sz w:val="18"/>
                <w:szCs w:val="18"/>
                <w:lang w:val="en-GB"/>
              </w:rPr>
            </w:pPr>
            <w:r w:rsidRPr="009B11EB">
              <w:rPr>
                <w:rFonts w:cs="Arial"/>
                <w:sz w:val="18"/>
                <w:szCs w:val="18"/>
                <w:lang w:val="en-GB"/>
              </w:rPr>
              <w:t>Already national strategy</w:t>
            </w:r>
          </w:p>
        </w:tc>
        <w:tc>
          <w:tcPr>
            <w:tcW w:w="2088" w:type="dxa"/>
            <w:vAlign w:val="center"/>
          </w:tcPr>
          <w:p w14:paraId="3ADF9867" w14:textId="77777777" w:rsidR="009B11EB" w:rsidRPr="009B11EB" w:rsidRDefault="009B11EB" w:rsidP="003F1F8D">
            <w:pPr>
              <w:spacing w:beforeLines="60" w:before="144" w:after="60"/>
              <w:rPr>
                <w:rFonts w:cs="Arial"/>
                <w:b/>
                <w:sz w:val="18"/>
                <w:szCs w:val="18"/>
                <w:lang w:val="en-GB"/>
              </w:rPr>
            </w:pPr>
            <w:r w:rsidRPr="009B11EB">
              <w:rPr>
                <w:rFonts w:cs="Arial"/>
                <w:sz w:val="18"/>
                <w:szCs w:val="18"/>
                <w:lang w:val="en-GB"/>
              </w:rPr>
              <w:t xml:space="preserve">1 pre-XDR patient. But she died before the arrival of the drugs. </w:t>
            </w:r>
          </w:p>
        </w:tc>
        <w:tc>
          <w:tcPr>
            <w:tcW w:w="2282" w:type="dxa"/>
            <w:vAlign w:val="center"/>
          </w:tcPr>
          <w:p w14:paraId="2EE67AE4" w14:textId="77777777" w:rsidR="009B11EB" w:rsidRPr="009B11EB" w:rsidRDefault="009B11EB" w:rsidP="003F1F8D">
            <w:pPr>
              <w:spacing w:beforeLines="60" w:before="144" w:after="60"/>
              <w:rPr>
                <w:rFonts w:cs="Arial"/>
                <w:sz w:val="18"/>
                <w:szCs w:val="18"/>
                <w:lang w:val="en-GB"/>
              </w:rPr>
            </w:pPr>
            <w:r w:rsidRPr="009B11EB">
              <w:rPr>
                <w:rFonts w:cs="Arial"/>
                <w:sz w:val="18"/>
                <w:szCs w:val="18"/>
                <w:lang w:val="en-GB"/>
              </w:rPr>
              <w:t>Plan to implement in the next MDR management plan which has not yet been funded.</w:t>
            </w:r>
          </w:p>
        </w:tc>
        <w:tc>
          <w:tcPr>
            <w:tcW w:w="2439" w:type="dxa"/>
            <w:vAlign w:val="center"/>
          </w:tcPr>
          <w:p w14:paraId="5B053DA4" w14:textId="77777777" w:rsidR="009B11EB" w:rsidRPr="009B11EB" w:rsidRDefault="009B11EB" w:rsidP="003F1F8D">
            <w:pPr>
              <w:spacing w:beforeLines="60" w:before="144" w:after="60"/>
              <w:rPr>
                <w:rFonts w:cs="Arial"/>
                <w:sz w:val="18"/>
                <w:szCs w:val="18"/>
                <w:lang w:val="en-GB"/>
              </w:rPr>
            </w:pPr>
            <w:r w:rsidRPr="009B11EB">
              <w:rPr>
                <w:rFonts w:cs="Arial"/>
                <w:sz w:val="18"/>
                <w:szCs w:val="18"/>
                <w:lang w:val="en-GB"/>
              </w:rPr>
              <w:t>Only 1 MDR treatment centre; others are planned.</w:t>
            </w:r>
          </w:p>
        </w:tc>
      </w:tr>
      <w:tr w:rsidR="009B11EB" w:rsidRPr="009B11EB" w14:paraId="5759D647" w14:textId="77777777" w:rsidTr="003F1F8D">
        <w:trPr>
          <w:trHeight w:val="284"/>
        </w:trPr>
        <w:tc>
          <w:tcPr>
            <w:tcW w:w="1413" w:type="dxa"/>
            <w:vAlign w:val="center"/>
          </w:tcPr>
          <w:p w14:paraId="5EB8B0A7" w14:textId="77777777" w:rsidR="009B11EB" w:rsidRPr="009B11EB" w:rsidRDefault="009B11EB" w:rsidP="003F1F8D">
            <w:pPr>
              <w:spacing w:beforeLines="60" w:before="144" w:after="60"/>
              <w:rPr>
                <w:rFonts w:cs="Arial"/>
                <w:sz w:val="18"/>
                <w:szCs w:val="18"/>
                <w:lang w:val="en-GB"/>
              </w:rPr>
            </w:pPr>
            <w:r w:rsidRPr="009B11EB">
              <w:rPr>
                <w:rFonts w:cs="Arial"/>
                <w:sz w:val="18"/>
                <w:szCs w:val="18"/>
                <w:lang w:val="en-GB"/>
              </w:rPr>
              <w:t>RDC</w:t>
            </w:r>
          </w:p>
        </w:tc>
        <w:tc>
          <w:tcPr>
            <w:tcW w:w="1843" w:type="dxa"/>
            <w:vAlign w:val="center"/>
          </w:tcPr>
          <w:p w14:paraId="6E5DE14A" w14:textId="77777777" w:rsidR="009B11EB" w:rsidRPr="009B11EB" w:rsidRDefault="009B11EB" w:rsidP="003F1F8D">
            <w:pPr>
              <w:spacing w:beforeLines="60" w:before="144" w:after="60"/>
              <w:rPr>
                <w:rFonts w:cs="Arial"/>
                <w:sz w:val="18"/>
                <w:szCs w:val="18"/>
                <w:lang w:val="en-GB"/>
              </w:rPr>
            </w:pPr>
            <w:r w:rsidRPr="009B11EB">
              <w:rPr>
                <w:rFonts w:cs="Arial"/>
                <w:sz w:val="18"/>
                <w:szCs w:val="18"/>
                <w:lang w:val="en-GB"/>
              </w:rPr>
              <w:t>Already national strategy. Drug order for 2017 uses the following ratio : 80% STR and 20% in order to finish those under LTR and treat those who do not  meet criteria for STR.</w:t>
            </w:r>
          </w:p>
        </w:tc>
        <w:tc>
          <w:tcPr>
            <w:tcW w:w="2088" w:type="dxa"/>
            <w:vAlign w:val="center"/>
          </w:tcPr>
          <w:p w14:paraId="2298BFEE" w14:textId="77777777" w:rsidR="009B11EB" w:rsidRPr="009B11EB" w:rsidRDefault="009B11EB" w:rsidP="003F1F8D">
            <w:pPr>
              <w:spacing w:beforeLines="60" w:before="144" w:after="60"/>
              <w:rPr>
                <w:rFonts w:cs="Arial"/>
                <w:sz w:val="18"/>
                <w:szCs w:val="18"/>
                <w:lang w:val="en-GB"/>
              </w:rPr>
            </w:pPr>
            <w:r w:rsidRPr="009B11EB">
              <w:rPr>
                <w:rFonts w:cs="Arial"/>
                <w:sz w:val="18"/>
                <w:szCs w:val="18"/>
                <w:lang w:val="en-GB"/>
              </w:rPr>
              <w:t xml:space="preserve">11 patients pre-XDR with Bdq and 11 patients waiting for their treatment  </w:t>
            </w:r>
          </w:p>
        </w:tc>
        <w:tc>
          <w:tcPr>
            <w:tcW w:w="2282" w:type="dxa"/>
            <w:vAlign w:val="center"/>
          </w:tcPr>
          <w:p w14:paraId="5907E49A" w14:textId="77777777" w:rsidR="009B11EB" w:rsidRPr="009B11EB" w:rsidRDefault="009B11EB" w:rsidP="003F1F8D">
            <w:pPr>
              <w:spacing w:beforeLines="60" w:before="144" w:after="60"/>
              <w:rPr>
                <w:rFonts w:cs="Arial"/>
                <w:sz w:val="18"/>
                <w:szCs w:val="18"/>
                <w:lang w:val="en-GB"/>
              </w:rPr>
            </w:pPr>
            <w:r w:rsidRPr="009B11EB">
              <w:rPr>
                <w:rFonts w:cs="Arial"/>
                <w:sz w:val="18"/>
                <w:szCs w:val="18"/>
                <w:lang w:val="en-GB"/>
              </w:rPr>
              <w:t xml:space="preserve">SL-LPA is performed in private laboratory. It is planned to implement in 2017 in the LNR a SL-LPA. </w:t>
            </w:r>
          </w:p>
        </w:tc>
        <w:tc>
          <w:tcPr>
            <w:tcW w:w="2439" w:type="dxa"/>
            <w:vAlign w:val="center"/>
          </w:tcPr>
          <w:p w14:paraId="1ED9CB4D" w14:textId="77777777" w:rsidR="009B11EB" w:rsidRPr="009B11EB" w:rsidRDefault="009B11EB" w:rsidP="003F1F8D">
            <w:pPr>
              <w:spacing w:beforeLines="60" w:before="144" w:after="60"/>
              <w:rPr>
                <w:rFonts w:cs="Arial"/>
                <w:sz w:val="18"/>
                <w:szCs w:val="18"/>
                <w:lang w:val="en-GB"/>
              </w:rPr>
            </w:pPr>
            <w:r w:rsidRPr="009B11EB">
              <w:rPr>
                <w:rFonts w:cs="Arial"/>
                <w:sz w:val="18"/>
                <w:szCs w:val="18"/>
                <w:lang w:val="en-GB"/>
              </w:rPr>
              <w:t>Screening of all presume patients</w:t>
            </w:r>
          </w:p>
          <w:p w14:paraId="24591D45" w14:textId="77777777" w:rsidR="009B11EB" w:rsidRPr="009B11EB" w:rsidRDefault="009B11EB" w:rsidP="003F1F8D">
            <w:pPr>
              <w:spacing w:beforeLines="60" w:before="144" w:after="60"/>
              <w:rPr>
                <w:rFonts w:cs="Arial"/>
                <w:sz w:val="18"/>
                <w:szCs w:val="18"/>
                <w:lang w:val="en-GB"/>
              </w:rPr>
            </w:pPr>
            <w:r w:rsidRPr="009B11EB">
              <w:rPr>
                <w:rFonts w:cs="Arial"/>
                <w:sz w:val="18"/>
                <w:szCs w:val="18"/>
                <w:lang w:val="en-GB"/>
              </w:rPr>
              <w:t>Reduce delay of screening and starting treatment</w:t>
            </w:r>
          </w:p>
          <w:p w14:paraId="09C4A0CF" w14:textId="77777777" w:rsidR="009B11EB" w:rsidRPr="009B11EB" w:rsidRDefault="009B11EB" w:rsidP="003F1F8D">
            <w:pPr>
              <w:spacing w:beforeLines="60" w:before="144" w:after="60"/>
              <w:rPr>
                <w:rFonts w:cs="Arial"/>
                <w:sz w:val="18"/>
                <w:szCs w:val="18"/>
                <w:lang w:val="en-GB"/>
              </w:rPr>
            </w:pPr>
            <w:r w:rsidRPr="009B11EB">
              <w:rPr>
                <w:rFonts w:cs="Arial"/>
                <w:sz w:val="18"/>
                <w:szCs w:val="18"/>
                <w:lang w:val="en-GB"/>
              </w:rPr>
              <w:t>Management of pre-XDR / XDR patient</w:t>
            </w:r>
          </w:p>
        </w:tc>
      </w:tr>
      <w:tr w:rsidR="009B11EB" w:rsidRPr="009B11EB" w14:paraId="40A7CA61" w14:textId="77777777" w:rsidTr="003F1F8D">
        <w:trPr>
          <w:trHeight w:val="284"/>
        </w:trPr>
        <w:tc>
          <w:tcPr>
            <w:tcW w:w="1413" w:type="dxa"/>
            <w:vAlign w:val="center"/>
          </w:tcPr>
          <w:p w14:paraId="2C7E3AA9" w14:textId="77777777" w:rsidR="009B11EB" w:rsidRPr="009B11EB" w:rsidRDefault="009B11EB" w:rsidP="003F1F8D">
            <w:pPr>
              <w:spacing w:beforeLines="60" w:before="144" w:after="60"/>
              <w:rPr>
                <w:rFonts w:cs="Arial"/>
                <w:sz w:val="18"/>
                <w:szCs w:val="18"/>
                <w:lang w:val="en-GB"/>
              </w:rPr>
            </w:pPr>
            <w:r w:rsidRPr="009B11EB">
              <w:rPr>
                <w:rFonts w:cs="Arial"/>
                <w:sz w:val="18"/>
                <w:szCs w:val="18"/>
                <w:lang w:val="en-GB"/>
              </w:rPr>
              <w:t>Rwanda</w:t>
            </w:r>
          </w:p>
        </w:tc>
        <w:tc>
          <w:tcPr>
            <w:tcW w:w="1843" w:type="dxa"/>
            <w:vAlign w:val="center"/>
          </w:tcPr>
          <w:p w14:paraId="019D2935" w14:textId="77777777" w:rsidR="009B11EB" w:rsidRPr="009B11EB" w:rsidRDefault="009B11EB" w:rsidP="003F1F8D">
            <w:pPr>
              <w:spacing w:beforeLines="60" w:before="144" w:after="60"/>
              <w:rPr>
                <w:rFonts w:cs="Arial"/>
                <w:sz w:val="18"/>
                <w:szCs w:val="18"/>
                <w:lang w:val="en-GB"/>
              </w:rPr>
            </w:pPr>
          </w:p>
        </w:tc>
        <w:tc>
          <w:tcPr>
            <w:tcW w:w="2088" w:type="dxa"/>
            <w:vAlign w:val="center"/>
          </w:tcPr>
          <w:p w14:paraId="0542987F" w14:textId="77777777" w:rsidR="009B11EB" w:rsidRPr="009B11EB" w:rsidRDefault="009B11EB" w:rsidP="003F1F8D">
            <w:pPr>
              <w:spacing w:beforeLines="60" w:before="144" w:after="60"/>
              <w:rPr>
                <w:rFonts w:cs="Arial"/>
                <w:sz w:val="18"/>
                <w:szCs w:val="18"/>
                <w:lang w:val="en-GB"/>
              </w:rPr>
            </w:pPr>
          </w:p>
        </w:tc>
        <w:tc>
          <w:tcPr>
            <w:tcW w:w="2282" w:type="dxa"/>
            <w:vAlign w:val="center"/>
          </w:tcPr>
          <w:p w14:paraId="66E0E321" w14:textId="77777777" w:rsidR="009B11EB" w:rsidRPr="009B11EB" w:rsidRDefault="009B11EB" w:rsidP="003F1F8D">
            <w:pPr>
              <w:spacing w:beforeLines="60" w:before="144" w:after="60"/>
              <w:rPr>
                <w:rFonts w:cs="Arial"/>
                <w:sz w:val="18"/>
                <w:szCs w:val="18"/>
                <w:lang w:val="en-GB"/>
              </w:rPr>
            </w:pPr>
          </w:p>
        </w:tc>
        <w:tc>
          <w:tcPr>
            <w:tcW w:w="2439" w:type="dxa"/>
            <w:vAlign w:val="center"/>
          </w:tcPr>
          <w:p w14:paraId="5C7647A7" w14:textId="77777777" w:rsidR="009B11EB" w:rsidRPr="009B11EB" w:rsidRDefault="009B11EB" w:rsidP="003F1F8D">
            <w:pPr>
              <w:spacing w:beforeLines="60" w:before="144" w:after="60"/>
              <w:rPr>
                <w:rFonts w:cs="Arial"/>
                <w:sz w:val="18"/>
                <w:szCs w:val="18"/>
                <w:lang w:val="en-GB"/>
              </w:rPr>
            </w:pPr>
          </w:p>
        </w:tc>
      </w:tr>
      <w:tr w:rsidR="009B11EB" w:rsidRPr="009B11EB" w14:paraId="658AEFAD" w14:textId="77777777" w:rsidTr="003F1F8D">
        <w:trPr>
          <w:trHeight w:val="284"/>
        </w:trPr>
        <w:tc>
          <w:tcPr>
            <w:tcW w:w="1413" w:type="dxa"/>
            <w:vAlign w:val="center"/>
          </w:tcPr>
          <w:p w14:paraId="000BB69F" w14:textId="77777777" w:rsidR="009B11EB" w:rsidRPr="009B11EB" w:rsidRDefault="009B11EB" w:rsidP="003F1F8D">
            <w:pPr>
              <w:spacing w:beforeLines="60" w:before="144" w:after="60"/>
              <w:rPr>
                <w:rFonts w:cs="Arial"/>
                <w:sz w:val="18"/>
                <w:szCs w:val="18"/>
                <w:lang w:val="en-GB"/>
              </w:rPr>
            </w:pPr>
            <w:r w:rsidRPr="009B11EB">
              <w:rPr>
                <w:rFonts w:cs="Arial"/>
                <w:sz w:val="18"/>
                <w:szCs w:val="18"/>
                <w:lang w:val="en-GB"/>
              </w:rPr>
              <w:t>Senegal</w:t>
            </w:r>
          </w:p>
        </w:tc>
        <w:tc>
          <w:tcPr>
            <w:tcW w:w="1843" w:type="dxa"/>
            <w:vAlign w:val="center"/>
          </w:tcPr>
          <w:p w14:paraId="5C699AE5" w14:textId="77777777" w:rsidR="009B11EB" w:rsidRPr="009B11EB" w:rsidRDefault="009B11EB" w:rsidP="003F1F8D">
            <w:pPr>
              <w:spacing w:beforeLines="60" w:before="144" w:after="60"/>
              <w:rPr>
                <w:rFonts w:cs="Arial"/>
                <w:sz w:val="18"/>
                <w:szCs w:val="18"/>
                <w:lang w:val="en-GB"/>
              </w:rPr>
            </w:pPr>
          </w:p>
        </w:tc>
        <w:tc>
          <w:tcPr>
            <w:tcW w:w="2088" w:type="dxa"/>
            <w:vAlign w:val="center"/>
          </w:tcPr>
          <w:p w14:paraId="5A6838AE" w14:textId="77777777" w:rsidR="009B11EB" w:rsidRPr="009B11EB" w:rsidRDefault="009B11EB" w:rsidP="003F1F8D">
            <w:pPr>
              <w:spacing w:beforeLines="60" w:before="144" w:after="60"/>
              <w:rPr>
                <w:rFonts w:cs="Arial"/>
                <w:sz w:val="18"/>
                <w:szCs w:val="18"/>
                <w:lang w:val="en-GB"/>
              </w:rPr>
            </w:pPr>
          </w:p>
        </w:tc>
        <w:tc>
          <w:tcPr>
            <w:tcW w:w="2282" w:type="dxa"/>
            <w:vAlign w:val="center"/>
          </w:tcPr>
          <w:p w14:paraId="6B534B7E" w14:textId="77777777" w:rsidR="009B11EB" w:rsidRPr="009B11EB" w:rsidRDefault="009B11EB" w:rsidP="003F1F8D">
            <w:pPr>
              <w:spacing w:beforeLines="60" w:before="144" w:after="60"/>
              <w:rPr>
                <w:rFonts w:cs="Arial"/>
                <w:sz w:val="18"/>
                <w:szCs w:val="18"/>
                <w:lang w:val="en-GB"/>
              </w:rPr>
            </w:pPr>
          </w:p>
        </w:tc>
        <w:tc>
          <w:tcPr>
            <w:tcW w:w="2439" w:type="dxa"/>
            <w:vAlign w:val="center"/>
          </w:tcPr>
          <w:p w14:paraId="75840A45" w14:textId="77777777" w:rsidR="009B11EB" w:rsidRPr="009B11EB" w:rsidRDefault="009B11EB" w:rsidP="003F1F8D">
            <w:pPr>
              <w:spacing w:beforeLines="60" w:before="144" w:after="60"/>
              <w:rPr>
                <w:rFonts w:cs="Arial"/>
                <w:sz w:val="18"/>
                <w:szCs w:val="18"/>
                <w:lang w:val="en-GB"/>
              </w:rPr>
            </w:pPr>
          </w:p>
        </w:tc>
      </w:tr>
    </w:tbl>
    <w:p w14:paraId="1E19AE5F" w14:textId="77777777" w:rsidR="009B11EB" w:rsidRPr="009B11EB" w:rsidRDefault="009B11EB" w:rsidP="009B11EB">
      <w:pPr>
        <w:rPr>
          <w:rFonts w:cs="Arial"/>
          <w:sz w:val="18"/>
          <w:szCs w:val="18"/>
          <w:lang w:val="en-GB"/>
        </w:rPr>
      </w:pPr>
    </w:p>
    <w:p w14:paraId="5A4322EA" w14:textId="1CC4D1EB" w:rsidR="009B11EB" w:rsidRDefault="009B11EB" w:rsidP="009B11EB">
      <w:pPr>
        <w:rPr>
          <w:rFonts w:cs="Arial"/>
          <w:sz w:val="18"/>
          <w:szCs w:val="18"/>
          <w:lang w:val="en-GB"/>
        </w:rPr>
      </w:pPr>
    </w:p>
    <w:p w14:paraId="45B5DAD8" w14:textId="3A100389" w:rsidR="00125463" w:rsidRDefault="00125463" w:rsidP="009B11EB">
      <w:pPr>
        <w:rPr>
          <w:rFonts w:cs="Arial"/>
          <w:sz w:val="18"/>
          <w:szCs w:val="18"/>
          <w:lang w:val="en-GB"/>
        </w:rPr>
      </w:pPr>
    </w:p>
    <w:p w14:paraId="136474CA" w14:textId="08B41C9B" w:rsidR="00125463" w:rsidRDefault="00125463" w:rsidP="009B11EB">
      <w:pPr>
        <w:rPr>
          <w:rFonts w:cs="Arial"/>
          <w:sz w:val="18"/>
          <w:szCs w:val="18"/>
          <w:lang w:val="en-GB"/>
        </w:rPr>
      </w:pPr>
    </w:p>
    <w:p w14:paraId="00BA1B83" w14:textId="7EEA3A8A" w:rsidR="00125463" w:rsidRDefault="00125463" w:rsidP="009B11EB">
      <w:pPr>
        <w:rPr>
          <w:rFonts w:cs="Arial"/>
          <w:sz w:val="18"/>
          <w:szCs w:val="18"/>
          <w:lang w:val="en-GB"/>
        </w:rPr>
      </w:pPr>
    </w:p>
    <w:p w14:paraId="7AD4AEA6" w14:textId="79316130" w:rsidR="00125463" w:rsidRDefault="00125463" w:rsidP="009B11EB">
      <w:pPr>
        <w:rPr>
          <w:rFonts w:cs="Arial"/>
          <w:sz w:val="18"/>
          <w:szCs w:val="18"/>
          <w:lang w:val="en-GB"/>
        </w:rPr>
      </w:pPr>
    </w:p>
    <w:p w14:paraId="766A74EE" w14:textId="14742591" w:rsidR="00125463" w:rsidRDefault="00125463" w:rsidP="009B11EB">
      <w:pPr>
        <w:rPr>
          <w:rFonts w:cs="Arial"/>
          <w:sz w:val="18"/>
          <w:szCs w:val="18"/>
          <w:lang w:val="en-GB"/>
        </w:rPr>
      </w:pPr>
    </w:p>
    <w:p w14:paraId="46D1EBD0" w14:textId="6CAE3247" w:rsidR="00125463" w:rsidRDefault="00125463" w:rsidP="009B11EB">
      <w:pPr>
        <w:rPr>
          <w:rFonts w:cs="Arial"/>
          <w:sz w:val="18"/>
          <w:szCs w:val="18"/>
          <w:lang w:val="en-GB"/>
        </w:rPr>
      </w:pPr>
    </w:p>
    <w:p w14:paraId="71CBB2DE" w14:textId="0FC3C0D0" w:rsidR="00125463" w:rsidRDefault="00125463" w:rsidP="009B11EB">
      <w:pPr>
        <w:rPr>
          <w:rFonts w:cs="Arial"/>
          <w:sz w:val="18"/>
          <w:szCs w:val="18"/>
          <w:lang w:val="en-GB"/>
        </w:rPr>
      </w:pPr>
    </w:p>
    <w:p w14:paraId="63C8AB79" w14:textId="1CF6837B" w:rsidR="00125463" w:rsidRDefault="00125463" w:rsidP="009B11EB">
      <w:pPr>
        <w:rPr>
          <w:rFonts w:cs="Arial"/>
          <w:sz w:val="18"/>
          <w:szCs w:val="18"/>
          <w:lang w:val="en-GB"/>
        </w:rPr>
      </w:pPr>
    </w:p>
    <w:p w14:paraId="381EBAF5" w14:textId="190C4B67" w:rsidR="00125463" w:rsidRDefault="00125463" w:rsidP="009B11EB">
      <w:pPr>
        <w:rPr>
          <w:rFonts w:cs="Arial"/>
          <w:sz w:val="18"/>
          <w:szCs w:val="18"/>
          <w:lang w:val="en-GB"/>
        </w:rPr>
      </w:pPr>
    </w:p>
    <w:p w14:paraId="07B57EBF" w14:textId="2EF49C87" w:rsidR="00125463" w:rsidRDefault="00125463" w:rsidP="009B11EB">
      <w:pPr>
        <w:rPr>
          <w:rFonts w:cs="Arial"/>
          <w:sz w:val="18"/>
          <w:szCs w:val="18"/>
          <w:lang w:val="en-GB"/>
        </w:rPr>
      </w:pPr>
    </w:p>
    <w:p w14:paraId="7925AC20" w14:textId="6048C2CE" w:rsidR="00125463" w:rsidRDefault="00125463" w:rsidP="009B11EB">
      <w:pPr>
        <w:rPr>
          <w:rFonts w:cs="Arial"/>
          <w:sz w:val="18"/>
          <w:szCs w:val="18"/>
          <w:lang w:val="en-GB"/>
        </w:rPr>
      </w:pPr>
    </w:p>
    <w:p w14:paraId="626640C2" w14:textId="71B4F486" w:rsidR="00E00857" w:rsidRDefault="00E00857" w:rsidP="009B11EB">
      <w:pPr>
        <w:rPr>
          <w:rFonts w:cs="Arial"/>
          <w:sz w:val="18"/>
          <w:szCs w:val="18"/>
          <w:lang w:val="en-GB"/>
        </w:rPr>
      </w:pPr>
    </w:p>
    <w:p w14:paraId="5448B9EC" w14:textId="3ABD89F8" w:rsidR="00A17B34" w:rsidRPr="00031702" w:rsidRDefault="00A17B34" w:rsidP="00A17B34">
      <w:pPr>
        <w:spacing w:after="0"/>
        <w:rPr>
          <w:b/>
        </w:rPr>
      </w:pPr>
      <w:r w:rsidRPr="000D0154">
        <w:rPr>
          <w:b/>
          <w:sz w:val="20"/>
          <w:szCs w:val="20"/>
        </w:rPr>
        <w:t>ANNEX</w:t>
      </w:r>
      <w:r>
        <w:rPr>
          <w:b/>
          <w:sz w:val="20"/>
          <w:szCs w:val="20"/>
        </w:rPr>
        <w:t xml:space="preserve"> 2</w:t>
      </w:r>
      <w:r w:rsidR="00125463">
        <w:rPr>
          <w:b/>
          <w:sz w:val="20"/>
          <w:szCs w:val="20"/>
        </w:rPr>
        <w:t>.</w:t>
      </w:r>
      <w:r w:rsidR="00031702">
        <w:rPr>
          <w:b/>
          <w:sz w:val="20"/>
          <w:szCs w:val="20"/>
        </w:rPr>
        <w:t xml:space="preserve"> </w:t>
      </w:r>
      <w:r w:rsidR="00031702" w:rsidRPr="00031702">
        <w:rPr>
          <w:b/>
        </w:rPr>
        <w:t xml:space="preserve">Checklist </w:t>
      </w:r>
      <w:r w:rsidR="000C4A95">
        <w:rPr>
          <w:b/>
        </w:rPr>
        <w:t>to guide</w:t>
      </w:r>
      <w:r w:rsidRPr="00031702">
        <w:rPr>
          <w:b/>
        </w:rPr>
        <w:t xml:space="preserve"> </w:t>
      </w:r>
      <w:r w:rsidR="000C4A95">
        <w:rPr>
          <w:b/>
        </w:rPr>
        <w:t xml:space="preserve">the </w:t>
      </w:r>
      <w:r w:rsidRPr="00031702">
        <w:rPr>
          <w:b/>
        </w:rPr>
        <w:t xml:space="preserve">presentation </w:t>
      </w:r>
      <w:r w:rsidR="00031702" w:rsidRPr="00031702">
        <w:rPr>
          <w:b/>
        </w:rPr>
        <w:t xml:space="preserve">of STR and SL-LPA </w:t>
      </w:r>
      <w:r w:rsidRPr="00031702">
        <w:rPr>
          <w:b/>
        </w:rPr>
        <w:t>during DR-TB STAT call</w:t>
      </w:r>
      <w:r w:rsidR="00031702" w:rsidRPr="00031702">
        <w:rPr>
          <w:b/>
        </w:rPr>
        <w:t>s</w:t>
      </w:r>
    </w:p>
    <w:p w14:paraId="390CE49D" w14:textId="77777777" w:rsidR="00A17B34" w:rsidRDefault="00A17B34" w:rsidP="00A17B34">
      <w:pPr>
        <w:spacing w:after="0"/>
      </w:pPr>
    </w:p>
    <w:p w14:paraId="0868161D" w14:textId="77777777" w:rsidR="00A17B34" w:rsidRPr="00E803CB" w:rsidRDefault="00A17B34" w:rsidP="00A17B34">
      <w:pPr>
        <w:pStyle w:val="ListParagraph"/>
        <w:numPr>
          <w:ilvl w:val="0"/>
          <w:numId w:val="8"/>
        </w:numPr>
        <w:spacing w:line="259" w:lineRule="auto"/>
        <w:rPr>
          <w:b/>
        </w:rPr>
      </w:pPr>
      <w:r w:rsidRPr="00E803CB">
        <w:rPr>
          <w:b/>
        </w:rPr>
        <w:lastRenderedPageBreak/>
        <w:t xml:space="preserve">Shorter Treatment Regimen (STR): </w:t>
      </w:r>
    </w:p>
    <w:p w14:paraId="1C25042B" w14:textId="77777777" w:rsidR="00A17B34" w:rsidRDefault="00A17B34" w:rsidP="00A17B34">
      <w:pPr>
        <w:pStyle w:val="ListParagraph"/>
        <w:numPr>
          <w:ilvl w:val="0"/>
          <w:numId w:val="9"/>
        </w:numPr>
        <w:spacing w:line="259" w:lineRule="auto"/>
      </w:pPr>
      <w:r>
        <w:t>Funding source</w:t>
      </w:r>
    </w:p>
    <w:p w14:paraId="531DB0D9" w14:textId="77777777" w:rsidR="00A17B34" w:rsidRDefault="00A17B34" w:rsidP="00A17B34">
      <w:pPr>
        <w:pStyle w:val="ListParagraph"/>
        <w:numPr>
          <w:ilvl w:val="0"/>
          <w:numId w:val="9"/>
        </w:numPr>
        <w:spacing w:line="259" w:lineRule="auto"/>
      </w:pPr>
      <w:r>
        <w:t>Date of start of enrolment</w:t>
      </w:r>
    </w:p>
    <w:p w14:paraId="35165CC2" w14:textId="77777777" w:rsidR="00A17B34" w:rsidRDefault="00A17B34" w:rsidP="00A17B34">
      <w:pPr>
        <w:pStyle w:val="ListParagraph"/>
        <w:numPr>
          <w:ilvl w:val="0"/>
          <w:numId w:val="9"/>
        </w:numPr>
        <w:spacing w:line="259" w:lineRule="auto"/>
      </w:pPr>
      <w:r>
        <w:t>Target number to be enrolled for the year (2016, 2017, 2018, etc.)</w:t>
      </w:r>
    </w:p>
    <w:p w14:paraId="35F155D8" w14:textId="77777777" w:rsidR="00A17B34" w:rsidRDefault="00A17B34" w:rsidP="00A17B34">
      <w:pPr>
        <w:pStyle w:val="ListParagraph"/>
        <w:numPr>
          <w:ilvl w:val="0"/>
          <w:numId w:val="9"/>
        </w:numPr>
        <w:spacing w:line="259" w:lineRule="auto"/>
      </w:pPr>
      <w:r>
        <w:t>Current number enrolled</w:t>
      </w:r>
    </w:p>
    <w:p w14:paraId="0677115F" w14:textId="77777777" w:rsidR="00A17B34" w:rsidRDefault="00A17B34" w:rsidP="00A17B34">
      <w:pPr>
        <w:pStyle w:val="ListParagraph"/>
        <w:numPr>
          <w:ilvl w:val="1"/>
          <w:numId w:val="9"/>
        </w:numPr>
        <w:spacing w:line="259" w:lineRule="auto"/>
      </w:pPr>
      <w:r>
        <w:t>Total</w:t>
      </w:r>
    </w:p>
    <w:p w14:paraId="20E20B15" w14:textId="77777777" w:rsidR="00A17B34" w:rsidRDefault="00A17B34" w:rsidP="00A17B34">
      <w:pPr>
        <w:pStyle w:val="ListParagraph"/>
        <w:numPr>
          <w:ilvl w:val="1"/>
          <w:numId w:val="9"/>
        </w:numPr>
        <w:spacing w:line="259" w:lineRule="auto"/>
      </w:pPr>
      <w:r>
        <w:t>Children &lt;15 y/0</w:t>
      </w:r>
    </w:p>
    <w:p w14:paraId="1ACFE67E" w14:textId="77777777" w:rsidR="00A17B34" w:rsidRDefault="00A17B34" w:rsidP="00A17B34">
      <w:pPr>
        <w:pStyle w:val="ListParagraph"/>
        <w:numPr>
          <w:ilvl w:val="1"/>
          <w:numId w:val="9"/>
        </w:numPr>
        <w:spacing w:line="259" w:lineRule="auto"/>
      </w:pPr>
      <w:r>
        <w:t>HIV +</w:t>
      </w:r>
    </w:p>
    <w:p w14:paraId="34CA3CA7" w14:textId="77777777" w:rsidR="00A17B34" w:rsidRDefault="00A17B34" w:rsidP="00A17B34">
      <w:pPr>
        <w:pStyle w:val="ListParagraph"/>
        <w:numPr>
          <w:ilvl w:val="0"/>
          <w:numId w:val="9"/>
        </w:numPr>
        <w:spacing w:line="259" w:lineRule="auto"/>
      </w:pPr>
      <w:r>
        <w:t>Regimen used if other than the WHO-recommended regimen</w:t>
      </w:r>
    </w:p>
    <w:p w14:paraId="4D859414" w14:textId="77777777" w:rsidR="00A17B34" w:rsidRDefault="00A17B34" w:rsidP="00A17B34">
      <w:pPr>
        <w:pStyle w:val="ListParagraph"/>
        <w:numPr>
          <w:ilvl w:val="0"/>
          <w:numId w:val="9"/>
        </w:numPr>
        <w:spacing w:line="259" w:lineRule="auto"/>
      </w:pPr>
      <w:r>
        <w:t>Drug dosages if other than WHO-recommended dosages for STR</w:t>
      </w:r>
    </w:p>
    <w:p w14:paraId="188EB310" w14:textId="77777777" w:rsidR="00A17B34" w:rsidRDefault="00A17B34" w:rsidP="00A17B34">
      <w:pPr>
        <w:pStyle w:val="ListParagraph"/>
        <w:numPr>
          <w:ilvl w:val="0"/>
          <w:numId w:val="9"/>
        </w:numPr>
        <w:spacing w:line="259" w:lineRule="auto"/>
      </w:pPr>
      <w:r>
        <w:t xml:space="preserve">Main challenges </w:t>
      </w:r>
    </w:p>
    <w:p w14:paraId="35782097" w14:textId="77777777" w:rsidR="00A17B34" w:rsidRDefault="00A17B34" w:rsidP="00A17B34">
      <w:pPr>
        <w:pStyle w:val="ListParagraph"/>
        <w:numPr>
          <w:ilvl w:val="0"/>
          <w:numId w:val="9"/>
        </w:numPr>
        <w:spacing w:line="259" w:lineRule="auto"/>
      </w:pPr>
      <w:r>
        <w:t>Facilitating factors</w:t>
      </w:r>
    </w:p>
    <w:p w14:paraId="5C870809" w14:textId="77777777" w:rsidR="00A17B34" w:rsidRDefault="00A17B34" w:rsidP="00A17B34">
      <w:pPr>
        <w:pStyle w:val="ListParagraph"/>
        <w:numPr>
          <w:ilvl w:val="0"/>
          <w:numId w:val="9"/>
        </w:numPr>
        <w:spacing w:line="259" w:lineRule="auto"/>
      </w:pPr>
      <w:r>
        <w:t>Plans and technical assistance needs</w:t>
      </w:r>
    </w:p>
    <w:p w14:paraId="434C308A" w14:textId="77777777" w:rsidR="00A17B34" w:rsidRDefault="00A17B34" w:rsidP="00A17B34">
      <w:pPr>
        <w:pStyle w:val="ListParagraph"/>
        <w:rPr>
          <w:b/>
        </w:rPr>
      </w:pPr>
    </w:p>
    <w:p w14:paraId="5CEEEDDB" w14:textId="77777777" w:rsidR="00A17B34" w:rsidRPr="00E803CB" w:rsidRDefault="00A17B34" w:rsidP="00A17B34">
      <w:pPr>
        <w:pStyle w:val="ListParagraph"/>
        <w:numPr>
          <w:ilvl w:val="0"/>
          <w:numId w:val="8"/>
        </w:numPr>
        <w:spacing w:line="259" w:lineRule="auto"/>
        <w:rPr>
          <w:b/>
        </w:rPr>
      </w:pPr>
      <w:r w:rsidRPr="00E803CB">
        <w:rPr>
          <w:b/>
        </w:rPr>
        <w:t xml:space="preserve">SL-LPA:   </w:t>
      </w:r>
    </w:p>
    <w:p w14:paraId="5527CE96" w14:textId="77777777" w:rsidR="00A17B34" w:rsidRDefault="00A17B34" w:rsidP="00A17B34">
      <w:pPr>
        <w:pStyle w:val="ListParagraph"/>
        <w:numPr>
          <w:ilvl w:val="0"/>
          <w:numId w:val="10"/>
        </w:numPr>
        <w:spacing w:line="259" w:lineRule="auto"/>
      </w:pPr>
      <w:r>
        <w:t>Funding source (If not yet implementing, state planned funding, if applicable)</w:t>
      </w:r>
    </w:p>
    <w:p w14:paraId="732D3D23" w14:textId="77777777" w:rsidR="00A17B34" w:rsidRDefault="00A17B34" w:rsidP="00A17B34">
      <w:pPr>
        <w:pStyle w:val="ListParagraph"/>
        <w:numPr>
          <w:ilvl w:val="0"/>
          <w:numId w:val="10"/>
        </w:numPr>
        <w:spacing w:line="259" w:lineRule="auto"/>
      </w:pPr>
      <w:r>
        <w:t>Number of labs planned to have SL-LPA testing in place</w:t>
      </w:r>
    </w:p>
    <w:p w14:paraId="298F5017" w14:textId="77777777" w:rsidR="00A17B34" w:rsidRDefault="00A17B34" w:rsidP="00A17B34">
      <w:pPr>
        <w:pStyle w:val="ListParagraph"/>
        <w:numPr>
          <w:ilvl w:val="1"/>
          <w:numId w:val="10"/>
        </w:numPr>
        <w:spacing w:line="259" w:lineRule="auto"/>
      </w:pPr>
      <w:r>
        <w:t>Date of start of SL-LPA testing (If not implementing, state timeline, if applicable)</w:t>
      </w:r>
    </w:p>
    <w:p w14:paraId="7A005D3E" w14:textId="77777777" w:rsidR="00A17B34" w:rsidRDefault="00A17B34" w:rsidP="00A17B34">
      <w:pPr>
        <w:pStyle w:val="ListParagraph"/>
        <w:numPr>
          <w:ilvl w:val="0"/>
          <w:numId w:val="10"/>
        </w:numPr>
        <w:spacing w:line="259" w:lineRule="auto"/>
      </w:pPr>
      <w:r>
        <w:t>Target number to be tested for the year (2016, 2017, 2018, etc.) and by lab</w:t>
      </w:r>
    </w:p>
    <w:p w14:paraId="7B05FA06" w14:textId="77777777" w:rsidR="00A17B34" w:rsidRDefault="00A17B34" w:rsidP="00A17B34">
      <w:pPr>
        <w:pStyle w:val="ListParagraph"/>
        <w:numPr>
          <w:ilvl w:val="0"/>
          <w:numId w:val="10"/>
        </w:numPr>
        <w:spacing w:line="259" w:lineRule="auto"/>
      </w:pPr>
      <w:r>
        <w:t>Current number tested (N/A if not implementing)</w:t>
      </w:r>
    </w:p>
    <w:p w14:paraId="2F55A49A" w14:textId="77777777" w:rsidR="00A17B34" w:rsidRPr="0051113F" w:rsidRDefault="00A17B34" w:rsidP="00A17B34">
      <w:pPr>
        <w:pStyle w:val="ListParagraph"/>
        <w:numPr>
          <w:ilvl w:val="0"/>
          <w:numId w:val="10"/>
        </w:numPr>
        <w:spacing w:line="259" w:lineRule="auto"/>
      </w:pPr>
      <w:r>
        <w:rPr>
          <w:rFonts w:ascii="Verdana" w:hAnsi="Verdana"/>
          <w:sz w:val="18"/>
          <w:szCs w:val="18"/>
        </w:rPr>
        <w:t>Turn-around time in practice (from specimen collection till feedback to clinician, and start of treatment)</w:t>
      </w:r>
    </w:p>
    <w:p w14:paraId="03987B7F" w14:textId="77777777" w:rsidR="00A17B34" w:rsidRDefault="00A17B34" w:rsidP="00A17B34">
      <w:pPr>
        <w:pStyle w:val="ListParagraph"/>
        <w:numPr>
          <w:ilvl w:val="0"/>
          <w:numId w:val="10"/>
        </w:numPr>
        <w:spacing w:line="259" w:lineRule="auto"/>
      </w:pPr>
      <w:r>
        <w:rPr>
          <w:rFonts w:ascii="Verdana" w:hAnsi="Verdana"/>
          <w:sz w:val="18"/>
          <w:szCs w:val="18"/>
        </w:rPr>
        <w:t>Percentage of readable/interpretable results</w:t>
      </w:r>
    </w:p>
    <w:p w14:paraId="0BC6588F" w14:textId="77777777" w:rsidR="00A17B34" w:rsidRDefault="00A17B34" w:rsidP="00A17B34">
      <w:pPr>
        <w:pStyle w:val="ListParagraph"/>
        <w:numPr>
          <w:ilvl w:val="0"/>
          <w:numId w:val="10"/>
        </w:numPr>
        <w:spacing w:line="259" w:lineRule="auto"/>
      </w:pPr>
      <w:r>
        <w:t xml:space="preserve">Main challenges </w:t>
      </w:r>
    </w:p>
    <w:p w14:paraId="534019E0" w14:textId="77777777" w:rsidR="00A17B34" w:rsidRDefault="00A17B34" w:rsidP="00A17B34">
      <w:pPr>
        <w:pStyle w:val="ListParagraph"/>
        <w:numPr>
          <w:ilvl w:val="0"/>
          <w:numId w:val="10"/>
        </w:numPr>
        <w:spacing w:line="259" w:lineRule="auto"/>
      </w:pPr>
      <w:r>
        <w:t xml:space="preserve">Facilitating factors </w:t>
      </w:r>
    </w:p>
    <w:p w14:paraId="5D2D7B7E" w14:textId="77777777" w:rsidR="00A17B34" w:rsidRDefault="00A17B34" w:rsidP="00A17B34">
      <w:pPr>
        <w:pStyle w:val="ListParagraph"/>
        <w:numPr>
          <w:ilvl w:val="0"/>
          <w:numId w:val="10"/>
        </w:numPr>
        <w:spacing w:line="259" w:lineRule="auto"/>
      </w:pPr>
      <w:r>
        <w:t>Plans and technical assistance needs</w:t>
      </w:r>
    </w:p>
    <w:p w14:paraId="34E777CD" w14:textId="77777777" w:rsidR="00A17B34" w:rsidRDefault="00A17B34" w:rsidP="00A17B34">
      <w:pPr>
        <w:pStyle w:val="ListParagraph"/>
      </w:pPr>
    </w:p>
    <w:p w14:paraId="2EEBC3F2" w14:textId="77777777" w:rsidR="00A17B34" w:rsidRPr="009B11EB" w:rsidRDefault="00A17B34" w:rsidP="00A17B34">
      <w:pPr>
        <w:spacing w:after="0"/>
        <w:rPr>
          <w:sz w:val="18"/>
          <w:szCs w:val="18"/>
        </w:rPr>
      </w:pPr>
    </w:p>
    <w:p w14:paraId="25C8F7E7" w14:textId="77777777" w:rsidR="00A17B34" w:rsidRDefault="00A17B34" w:rsidP="00A17B34">
      <w:pPr>
        <w:spacing w:after="0"/>
        <w:rPr>
          <w:b/>
          <w:sz w:val="20"/>
          <w:szCs w:val="20"/>
        </w:rPr>
      </w:pPr>
    </w:p>
    <w:p w14:paraId="29DB1C5B" w14:textId="77777777" w:rsidR="00A17B34" w:rsidRDefault="00A17B34" w:rsidP="00A17B34">
      <w:pPr>
        <w:spacing w:after="0"/>
        <w:rPr>
          <w:b/>
          <w:sz w:val="20"/>
          <w:szCs w:val="20"/>
        </w:rPr>
      </w:pPr>
    </w:p>
    <w:p w14:paraId="55DB94D1" w14:textId="77777777" w:rsidR="00A17B34" w:rsidRDefault="00A17B34" w:rsidP="00A17B34">
      <w:pPr>
        <w:spacing w:after="0"/>
        <w:rPr>
          <w:b/>
          <w:sz w:val="20"/>
          <w:szCs w:val="20"/>
        </w:rPr>
      </w:pPr>
    </w:p>
    <w:p w14:paraId="63E8F3E2" w14:textId="77777777" w:rsidR="00A17B34" w:rsidRDefault="00A17B34" w:rsidP="00A17B34">
      <w:pPr>
        <w:spacing w:after="0"/>
        <w:rPr>
          <w:b/>
          <w:sz w:val="20"/>
          <w:szCs w:val="20"/>
        </w:rPr>
      </w:pPr>
    </w:p>
    <w:p w14:paraId="7AE11CC2" w14:textId="77777777" w:rsidR="00A17B34" w:rsidRDefault="00A17B34" w:rsidP="00A17B34">
      <w:pPr>
        <w:spacing w:after="0"/>
        <w:rPr>
          <w:b/>
          <w:sz w:val="20"/>
          <w:szCs w:val="20"/>
        </w:rPr>
      </w:pPr>
    </w:p>
    <w:p w14:paraId="291941C1" w14:textId="77777777" w:rsidR="00A17B34" w:rsidRDefault="00A17B34" w:rsidP="00A17B34">
      <w:pPr>
        <w:spacing w:after="0"/>
        <w:rPr>
          <w:b/>
          <w:sz w:val="20"/>
          <w:szCs w:val="20"/>
        </w:rPr>
      </w:pPr>
    </w:p>
    <w:p w14:paraId="48FC4595" w14:textId="77777777" w:rsidR="00A17B34" w:rsidRDefault="00A17B34" w:rsidP="00A17B34">
      <w:pPr>
        <w:spacing w:after="0"/>
        <w:rPr>
          <w:b/>
          <w:sz w:val="20"/>
          <w:szCs w:val="20"/>
        </w:rPr>
      </w:pPr>
    </w:p>
    <w:p w14:paraId="11062F03" w14:textId="77777777" w:rsidR="00A17B34" w:rsidRDefault="00A17B34" w:rsidP="00A17B34">
      <w:pPr>
        <w:spacing w:after="0"/>
        <w:rPr>
          <w:b/>
          <w:sz w:val="20"/>
          <w:szCs w:val="20"/>
        </w:rPr>
      </w:pPr>
    </w:p>
    <w:p w14:paraId="0722782E" w14:textId="5F0662DA" w:rsidR="001F3EFC" w:rsidRPr="009B11EB" w:rsidRDefault="001F3EFC" w:rsidP="000C7896">
      <w:pPr>
        <w:spacing w:after="0"/>
        <w:rPr>
          <w:sz w:val="18"/>
          <w:szCs w:val="18"/>
        </w:rPr>
      </w:pPr>
    </w:p>
    <w:sectPr w:rsidR="001F3EFC" w:rsidRPr="009B11E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FF62D" w14:textId="77777777" w:rsidR="001A793A" w:rsidRDefault="001A793A" w:rsidP="00FE67A3">
      <w:pPr>
        <w:spacing w:after="0" w:line="240" w:lineRule="auto"/>
      </w:pPr>
      <w:r>
        <w:separator/>
      </w:r>
    </w:p>
  </w:endnote>
  <w:endnote w:type="continuationSeparator" w:id="0">
    <w:p w14:paraId="67F7B4F8" w14:textId="77777777" w:rsidR="001A793A" w:rsidRDefault="001A793A" w:rsidP="00FE6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2378235"/>
      <w:docPartObj>
        <w:docPartGallery w:val="Page Numbers (Bottom of Page)"/>
        <w:docPartUnique/>
      </w:docPartObj>
    </w:sdtPr>
    <w:sdtEndPr>
      <w:rPr>
        <w:noProof/>
      </w:rPr>
    </w:sdtEndPr>
    <w:sdtContent>
      <w:p w14:paraId="4C130D81" w14:textId="4262537D" w:rsidR="003F1F8D" w:rsidRDefault="003F1F8D">
        <w:pPr>
          <w:pStyle w:val="Footer"/>
          <w:jc w:val="right"/>
        </w:pPr>
        <w:r>
          <w:fldChar w:fldCharType="begin"/>
        </w:r>
        <w:r>
          <w:instrText xml:space="preserve"> PAGE   \* MERGEFORMAT </w:instrText>
        </w:r>
        <w:r>
          <w:fldChar w:fldCharType="separate"/>
        </w:r>
        <w:r w:rsidR="00EB16B8">
          <w:rPr>
            <w:noProof/>
          </w:rPr>
          <w:t>7</w:t>
        </w:r>
        <w:r>
          <w:rPr>
            <w:noProof/>
          </w:rPr>
          <w:fldChar w:fldCharType="end"/>
        </w:r>
      </w:p>
    </w:sdtContent>
  </w:sdt>
  <w:p w14:paraId="221E6A0E" w14:textId="77777777" w:rsidR="003F1F8D" w:rsidRDefault="003F1F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F5129" w14:textId="77777777" w:rsidR="001A793A" w:rsidRDefault="001A793A" w:rsidP="00FE67A3">
      <w:pPr>
        <w:spacing w:after="0" w:line="240" w:lineRule="auto"/>
      </w:pPr>
      <w:r>
        <w:separator/>
      </w:r>
    </w:p>
  </w:footnote>
  <w:footnote w:type="continuationSeparator" w:id="0">
    <w:p w14:paraId="46DFD1C7" w14:textId="77777777" w:rsidR="001A793A" w:rsidRDefault="001A793A" w:rsidP="00FE67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7577"/>
    <w:multiLevelType w:val="hybridMultilevel"/>
    <w:tmpl w:val="C046D968"/>
    <w:lvl w:ilvl="0" w:tplc="71461270">
      <w:start w:val="2"/>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9865102"/>
    <w:multiLevelType w:val="hybridMultilevel"/>
    <w:tmpl w:val="969C57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93974"/>
    <w:multiLevelType w:val="hybridMultilevel"/>
    <w:tmpl w:val="45E84776"/>
    <w:lvl w:ilvl="0" w:tplc="920C52E4">
      <w:start w:val="1"/>
      <w:numFmt w:val="upperLetter"/>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D232E6"/>
    <w:multiLevelType w:val="hybridMultilevel"/>
    <w:tmpl w:val="B19A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7C3459"/>
    <w:multiLevelType w:val="hybridMultilevel"/>
    <w:tmpl w:val="AF504232"/>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7760713"/>
    <w:multiLevelType w:val="hybridMultilevel"/>
    <w:tmpl w:val="A47A8A82"/>
    <w:lvl w:ilvl="0" w:tplc="0816000F">
      <w:start w:val="1"/>
      <w:numFmt w:val="decimal"/>
      <w:lvlText w:val="%1."/>
      <w:lvlJc w:val="left"/>
      <w:pPr>
        <w:ind w:left="360" w:hanging="360"/>
      </w:pPr>
      <w:rPr>
        <w:rFonts w:cs="Times New Roman" w:hint="default"/>
      </w:rPr>
    </w:lvl>
    <w:lvl w:ilvl="1" w:tplc="08160019" w:tentative="1">
      <w:start w:val="1"/>
      <w:numFmt w:val="lowerLetter"/>
      <w:lvlText w:val="%2."/>
      <w:lvlJc w:val="left"/>
      <w:pPr>
        <w:ind w:left="1080" w:hanging="360"/>
      </w:pPr>
      <w:rPr>
        <w:rFonts w:cs="Times New Roman"/>
      </w:rPr>
    </w:lvl>
    <w:lvl w:ilvl="2" w:tplc="0816001B" w:tentative="1">
      <w:start w:val="1"/>
      <w:numFmt w:val="lowerRoman"/>
      <w:lvlText w:val="%3."/>
      <w:lvlJc w:val="right"/>
      <w:pPr>
        <w:ind w:left="1800" w:hanging="180"/>
      </w:pPr>
      <w:rPr>
        <w:rFonts w:cs="Times New Roman"/>
      </w:rPr>
    </w:lvl>
    <w:lvl w:ilvl="3" w:tplc="0816000F" w:tentative="1">
      <w:start w:val="1"/>
      <w:numFmt w:val="decimal"/>
      <w:lvlText w:val="%4."/>
      <w:lvlJc w:val="left"/>
      <w:pPr>
        <w:ind w:left="2520" w:hanging="360"/>
      </w:pPr>
      <w:rPr>
        <w:rFonts w:cs="Times New Roman"/>
      </w:rPr>
    </w:lvl>
    <w:lvl w:ilvl="4" w:tplc="08160019" w:tentative="1">
      <w:start w:val="1"/>
      <w:numFmt w:val="lowerLetter"/>
      <w:lvlText w:val="%5."/>
      <w:lvlJc w:val="left"/>
      <w:pPr>
        <w:ind w:left="3240" w:hanging="360"/>
      </w:pPr>
      <w:rPr>
        <w:rFonts w:cs="Times New Roman"/>
      </w:rPr>
    </w:lvl>
    <w:lvl w:ilvl="5" w:tplc="0816001B" w:tentative="1">
      <w:start w:val="1"/>
      <w:numFmt w:val="lowerRoman"/>
      <w:lvlText w:val="%6."/>
      <w:lvlJc w:val="right"/>
      <w:pPr>
        <w:ind w:left="3960" w:hanging="180"/>
      </w:pPr>
      <w:rPr>
        <w:rFonts w:cs="Times New Roman"/>
      </w:rPr>
    </w:lvl>
    <w:lvl w:ilvl="6" w:tplc="0816000F" w:tentative="1">
      <w:start w:val="1"/>
      <w:numFmt w:val="decimal"/>
      <w:lvlText w:val="%7."/>
      <w:lvlJc w:val="left"/>
      <w:pPr>
        <w:ind w:left="4680" w:hanging="360"/>
      </w:pPr>
      <w:rPr>
        <w:rFonts w:cs="Times New Roman"/>
      </w:rPr>
    </w:lvl>
    <w:lvl w:ilvl="7" w:tplc="08160019" w:tentative="1">
      <w:start w:val="1"/>
      <w:numFmt w:val="lowerLetter"/>
      <w:lvlText w:val="%8."/>
      <w:lvlJc w:val="left"/>
      <w:pPr>
        <w:ind w:left="5400" w:hanging="360"/>
      </w:pPr>
      <w:rPr>
        <w:rFonts w:cs="Times New Roman"/>
      </w:rPr>
    </w:lvl>
    <w:lvl w:ilvl="8" w:tplc="0816001B" w:tentative="1">
      <w:start w:val="1"/>
      <w:numFmt w:val="lowerRoman"/>
      <w:lvlText w:val="%9."/>
      <w:lvlJc w:val="right"/>
      <w:pPr>
        <w:ind w:left="6120" w:hanging="180"/>
      </w:pPr>
      <w:rPr>
        <w:rFonts w:cs="Times New Roman"/>
      </w:rPr>
    </w:lvl>
  </w:abstractNum>
  <w:abstractNum w:abstractNumId="6" w15:restartNumberingAfterBreak="0">
    <w:nsid w:val="2FF62B5D"/>
    <w:multiLevelType w:val="hybridMultilevel"/>
    <w:tmpl w:val="165654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B10D85"/>
    <w:multiLevelType w:val="hybridMultilevel"/>
    <w:tmpl w:val="619CFC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1D21B4"/>
    <w:multiLevelType w:val="hybridMultilevel"/>
    <w:tmpl w:val="840C6A22"/>
    <w:lvl w:ilvl="0" w:tplc="71461270">
      <w:start w:val="19"/>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47460AF8"/>
    <w:multiLevelType w:val="hybridMultilevel"/>
    <w:tmpl w:val="8B20B15E"/>
    <w:lvl w:ilvl="0" w:tplc="F46A1414">
      <w:start w:val="1"/>
      <w:numFmt w:val="decimal"/>
      <w:lvlText w:val="%1."/>
      <w:lvlJc w:val="left"/>
      <w:pPr>
        <w:ind w:left="360" w:hanging="360"/>
      </w:pPr>
      <w:rPr>
        <w:lang w:val="en-US"/>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0" w15:restartNumberingAfterBreak="0">
    <w:nsid w:val="4B816686"/>
    <w:multiLevelType w:val="hybridMultilevel"/>
    <w:tmpl w:val="35066E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C91FCD"/>
    <w:multiLevelType w:val="hybridMultilevel"/>
    <w:tmpl w:val="74148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837FCD"/>
    <w:multiLevelType w:val="hybridMultilevel"/>
    <w:tmpl w:val="46D817FA"/>
    <w:lvl w:ilvl="0" w:tplc="FA7C0D1C">
      <w:start w:val="1"/>
      <w:numFmt w:val="upperLetter"/>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CDC2FE5"/>
    <w:multiLevelType w:val="hybridMultilevel"/>
    <w:tmpl w:val="DCECF49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0E3219"/>
    <w:multiLevelType w:val="hybridMultilevel"/>
    <w:tmpl w:val="32EE1BE6"/>
    <w:lvl w:ilvl="0" w:tplc="0EE6EAB2">
      <w:start w:val="1"/>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D54A94"/>
    <w:multiLevelType w:val="hybridMultilevel"/>
    <w:tmpl w:val="D3FAC3CC"/>
    <w:lvl w:ilvl="0" w:tplc="ED5EB9F2">
      <w:start w:val="1"/>
      <w:numFmt w:val="decimal"/>
      <w:lvlText w:val="%1."/>
      <w:lvlJc w:val="left"/>
      <w:pPr>
        <w:ind w:left="720" w:hanging="360"/>
      </w:pPr>
      <w:rPr>
        <w:lang w:val="pt-P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6" w15:restartNumberingAfterBreak="0">
    <w:nsid w:val="6C037405"/>
    <w:multiLevelType w:val="hybridMultilevel"/>
    <w:tmpl w:val="2AF42370"/>
    <w:lvl w:ilvl="0" w:tplc="3CF8674C">
      <w:start w:val="1"/>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F3338BF"/>
    <w:multiLevelType w:val="hybridMultilevel"/>
    <w:tmpl w:val="3B8E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107D7F"/>
    <w:multiLevelType w:val="hybridMultilevel"/>
    <w:tmpl w:val="461ADFD0"/>
    <w:lvl w:ilvl="0" w:tplc="0EE6EAB2">
      <w:start w:val="1"/>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15"/>
  </w:num>
  <w:num w:numId="6">
    <w:abstractNumId w:val="1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8"/>
  </w:num>
  <w:num w:numId="10">
    <w:abstractNumId w:val="14"/>
  </w:num>
  <w:num w:numId="11">
    <w:abstractNumId w:val="7"/>
  </w:num>
  <w:num w:numId="12">
    <w:abstractNumId w:val="1"/>
  </w:num>
  <w:num w:numId="13">
    <w:abstractNumId w:val="11"/>
  </w:num>
  <w:num w:numId="14">
    <w:abstractNumId w:val="6"/>
  </w:num>
  <w:num w:numId="15">
    <w:abstractNumId w:val="17"/>
  </w:num>
  <w:num w:numId="16">
    <w:abstractNumId w:val="2"/>
  </w:num>
  <w:num w:numId="17">
    <w:abstractNumId w:val="12"/>
  </w:num>
  <w:num w:numId="18">
    <w:abstractNumId w:val="0"/>
  </w:num>
  <w:num w:numId="19">
    <w:abstractNumId w:val="3"/>
  </w:num>
  <w:num w:numId="20">
    <w:abstractNumId w:val="10"/>
  </w:num>
  <w:num w:numId="21">
    <w:abstractNumId w:val="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47A"/>
    <w:rsid w:val="00031702"/>
    <w:rsid w:val="00035197"/>
    <w:rsid w:val="000874AC"/>
    <w:rsid w:val="000C4A95"/>
    <w:rsid w:val="000C7896"/>
    <w:rsid w:val="000D0154"/>
    <w:rsid w:val="000D209C"/>
    <w:rsid w:val="000F4E03"/>
    <w:rsid w:val="00117C7F"/>
    <w:rsid w:val="00124DF5"/>
    <w:rsid w:val="00125463"/>
    <w:rsid w:val="00137218"/>
    <w:rsid w:val="0014601E"/>
    <w:rsid w:val="00155988"/>
    <w:rsid w:val="00164CED"/>
    <w:rsid w:val="00177AD8"/>
    <w:rsid w:val="00182FF0"/>
    <w:rsid w:val="001869A5"/>
    <w:rsid w:val="001A793A"/>
    <w:rsid w:val="001B469C"/>
    <w:rsid w:val="001E0E1B"/>
    <w:rsid w:val="001E36E3"/>
    <w:rsid w:val="001F3EFC"/>
    <w:rsid w:val="0021336B"/>
    <w:rsid w:val="00221CA9"/>
    <w:rsid w:val="0022731A"/>
    <w:rsid w:val="00230B2D"/>
    <w:rsid w:val="00240BC5"/>
    <w:rsid w:val="00241069"/>
    <w:rsid w:val="00244990"/>
    <w:rsid w:val="00250EA3"/>
    <w:rsid w:val="00256B81"/>
    <w:rsid w:val="00262D61"/>
    <w:rsid w:val="0026301C"/>
    <w:rsid w:val="002725B5"/>
    <w:rsid w:val="00274C08"/>
    <w:rsid w:val="002775B3"/>
    <w:rsid w:val="0029165F"/>
    <w:rsid w:val="0029647A"/>
    <w:rsid w:val="00297BD8"/>
    <w:rsid w:val="002B608C"/>
    <w:rsid w:val="002E06C0"/>
    <w:rsid w:val="002F0A90"/>
    <w:rsid w:val="00316723"/>
    <w:rsid w:val="0033371E"/>
    <w:rsid w:val="00340C33"/>
    <w:rsid w:val="003478F3"/>
    <w:rsid w:val="0036450E"/>
    <w:rsid w:val="00365130"/>
    <w:rsid w:val="00392315"/>
    <w:rsid w:val="00392764"/>
    <w:rsid w:val="003A164C"/>
    <w:rsid w:val="003A442E"/>
    <w:rsid w:val="003B1D7D"/>
    <w:rsid w:val="003B76B4"/>
    <w:rsid w:val="003C3229"/>
    <w:rsid w:val="003D4052"/>
    <w:rsid w:val="003F1F8D"/>
    <w:rsid w:val="003F5F41"/>
    <w:rsid w:val="0041014F"/>
    <w:rsid w:val="00425494"/>
    <w:rsid w:val="004546D5"/>
    <w:rsid w:val="00464C12"/>
    <w:rsid w:val="00487E4D"/>
    <w:rsid w:val="00492BEE"/>
    <w:rsid w:val="004A68FD"/>
    <w:rsid w:val="004C30A9"/>
    <w:rsid w:val="004C3149"/>
    <w:rsid w:val="004C6B99"/>
    <w:rsid w:val="004C7B54"/>
    <w:rsid w:val="004D4838"/>
    <w:rsid w:val="004D540B"/>
    <w:rsid w:val="004F4D98"/>
    <w:rsid w:val="00544967"/>
    <w:rsid w:val="00551DB5"/>
    <w:rsid w:val="00573033"/>
    <w:rsid w:val="00574553"/>
    <w:rsid w:val="005B4A81"/>
    <w:rsid w:val="005C03D0"/>
    <w:rsid w:val="005C04E7"/>
    <w:rsid w:val="005C143D"/>
    <w:rsid w:val="005D0406"/>
    <w:rsid w:val="005E4E89"/>
    <w:rsid w:val="005F133C"/>
    <w:rsid w:val="005F18ED"/>
    <w:rsid w:val="005F57A9"/>
    <w:rsid w:val="00612372"/>
    <w:rsid w:val="006176EF"/>
    <w:rsid w:val="006257EE"/>
    <w:rsid w:val="006306E7"/>
    <w:rsid w:val="006407C6"/>
    <w:rsid w:val="006812DF"/>
    <w:rsid w:val="00686E95"/>
    <w:rsid w:val="006A6A7D"/>
    <w:rsid w:val="006B6E8B"/>
    <w:rsid w:val="006C758E"/>
    <w:rsid w:val="006F141B"/>
    <w:rsid w:val="006F4E44"/>
    <w:rsid w:val="00725A0A"/>
    <w:rsid w:val="0073672A"/>
    <w:rsid w:val="007400EC"/>
    <w:rsid w:val="007567D3"/>
    <w:rsid w:val="00776A1B"/>
    <w:rsid w:val="007B3FE3"/>
    <w:rsid w:val="007E2A7E"/>
    <w:rsid w:val="007E5997"/>
    <w:rsid w:val="00802141"/>
    <w:rsid w:val="00813F1A"/>
    <w:rsid w:val="00825DF7"/>
    <w:rsid w:val="008435E5"/>
    <w:rsid w:val="008473E9"/>
    <w:rsid w:val="00867491"/>
    <w:rsid w:val="00896781"/>
    <w:rsid w:val="008D2886"/>
    <w:rsid w:val="008E18B9"/>
    <w:rsid w:val="008F0134"/>
    <w:rsid w:val="008F08A6"/>
    <w:rsid w:val="00912148"/>
    <w:rsid w:val="0093203E"/>
    <w:rsid w:val="009339F6"/>
    <w:rsid w:val="009514A6"/>
    <w:rsid w:val="009667CC"/>
    <w:rsid w:val="00982D7E"/>
    <w:rsid w:val="009A3E6B"/>
    <w:rsid w:val="009B11EB"/>
    <w:rsid w:val="009B5254"/>
    <w:rsid w:val="009C6006"/>
    <w:rsid w:val="009E33BD"/>
    <w:rsid w:val="009E6CBF"/>
    <w:rsid w:val="00A1235E"/>
    <w:rsid w:val="00A17B34"/>
    <w:rsid w:val="00A238C4"/>
    <w:rsid w:val="00A31423"/>
    <w:rsid w:val="00A3229C"/>
    <w:rsid w:val="00A77CB6"/>
    <w:rsid w:val="00A876B2"/>
    <w:rsid w:val="00AB0F03"/>
    <w:rsid w:val="00AC4C7A"/>
    <w:rsid w:val="00AC6DC5"/>
    <w:rsid w:val="00AD0149"/>
    <w:rsid w:val="00AD1290"/>
    <w:rsid w:val="00AF0B40"/>
    <w:rsid w:val="00AF3A52"/>
    <w:rsid w:val="00B03D1A"/>
    <w:rsid w:val="00B051C9"/>
    <w:rsid w:val="00B14654"/>
    <w:rsid w:val="00B14E34"/>
    <w:rsid w:val="00B262CF"/>
    <w:rsid w:val="00B262D2"/>
    <w:rsid w:val="00B635D2"/>
    <w:rsid w:val="00B659F2"/>
    <w:rsid w:val="00B8367E"/>
    <w:rsid w:val="00B96F32"/>
    <w:rsid w:val="00BB3EDB"/>
    <w:rsid w:val="00BC6F0C"/>
    <w:rsid w:val="00BE2373"/>
    <w:rsid w:val="00C0723C"/>
    <w:rsid w:val="00C1214E"/>
    <w:rsid w:val="00C13BC4"/>
    <w:rsid w:val="00C251CE"/>
    <w:rsid w:val="00C321B9"/>
    <w:rsid w:val="00C43A9E"/>
    <w:rsid w:val="00C53B36"/>
    <w:rsid w:val="00C5583E"/>
    <w:rsid w:val="00C559F2"/>
    <w:rsid w:val="00C72D0C"/>
    <w:rsid w:val="00C766F8"/>
    <w:rsid w:val="00C82538"/>
    <w:rsid w:val="00C86C2B"/>
    <w:rsid w:val="00C93516"/>
    <w:rsid w:val="00CB0D48"/>
    <w:rsid w:val="00CB5F7C"/>
    <w:rsid w:val="00CD53E1"/>
    <w:rsid w:val="00CE535D"/>
    <w:rsid w:val="00CF1B98"/>
    <w:rsid w:val="00D040FD"/>
    <w:rsid w:val="00D042F6"/>
    <w:rsid w:val="00D0435B"/>
    <w:rsid w:val="00D126EE"/>
    <w:rsid w:val="00D23859"/>
    <w:rsid w:val="00D40780"/>
    <w:rsid w:val="00D459BB"/>
    <w:rsid w:val="00D537FF"/>
    <w:rsid w:val="00D601B8"/>
    <w:rsid w:val="00D66473"/>
    <w:rsid w:val="00D71B70"/>
    <w:rsid w:val="00D760EC"/>
    <w:rsid w:val="00D86379"/>
    <w:rsid w:val="00D94FD6"/>
    <w:rsid w:val="00DC1B96"/>
    <w:rsid w:val="00DE18F0"/>
    <w:rsid w:val="00DE645D"/>
    <w:rsid w:val="00E00857"/>
    <w:rsid w:val="00E13182"/>
    <w:rsid w:val="00E25005"/>
    <w:rsid w:val="00E46DBC"/>
    <w:rsid w:val="00E702F6"/>
    <w:rsid w:val="00E7492F"/>
    <w:rsid w:val="00E76EE5"/>
    <w:rsid w:val="00E7752D"/>
    <w:rsid w:val="00E810CC"/>
    <w:rsid w:val="00E85BEC"/>
    <w:rsid w:val="00EA3042"/>
    <w:rsid w:val="00EB16B8"/>
    <w:rsid w:val="00EB1DEF"/>
    <w:rsid w:val="00EB22DA"/>
    <w:rsid w:val="00EC0FBA"/>
    <w:rsid w:val="00EC1C76"/>
    <w:rsid w:val="00EC72C3"/>
    <w:rsid w:val="00ED263A"/>
    <w:rsid w:val="00F0317F"/>
    <w:rsid w:val="00F0600E"/>
    <w:rsid w:val="00F14A0F"/>
    <w:rsid w:val="00F15D3E"/>
    <w:rsid w:val="00F272AD"/>
    <w:rsid w:val="00F36A7D"/>
    <w:rsid w:val="00F71D72"/>
    <w:rsid w:val="00F876A1"/>
    <w:rsid w:val="00F90C5F"/>
    <w:rsid w:val="00F9147E"/>
    <w:rsid w:val="00F9419B"/>
    <w:rsid w:val="00FA17BA"/>
    <w:rsid w:val="00FB44F2"/>
    <w:rsid w:val="00FD1852"/>
    <w:rsid w:val="00FE658B"/>
    <w:rsid w:val="00FE67A3"/>
    <w:rsid w:val="00FF6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2C58F"/>
  <w15:docId w15:val="{6FC1383F-84F6-4705-A203-47D399536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CBF"/>
    <w:pPr>
      <w:spacing w:after="0" w:line="240" w:lineRule="auto"/>
      <w:ind w:left="720"/>
      <w:contextualSpacing/>
    </w:pPr>
    <w:rPr>
      <w:rFonts w:ascii="Calibri" w:eastAsia="Times New Roman" w:hAnsi="Calibri" w:cs="Times New Roman"/>
      <w:lang w:val="pt-PT" w:eastAsia="pt-PT"/>
    </w:rPr>
  </w:style>
  <w:style w:type="character" w:styleId="CommentReference">
    <w:name w:val="annotation reference"/>
    <w:basedOn w:val="DefaultParagraphFont"/>
    <w:uiPriority w:val="99"/>
    <w:semiHidden/>
    <w:unhideWhenUsed/>
    <w:rsid w:val="00F71D72"/>
    <w:rPr>
      <w:sz w:val="16"/>
      <w:szCs w:val="16"/>
    </w:rPr>
  </w:style>
  <w:style w:type="paragraph" w:styleId="CommentText">
    <w:name w:val="annotation text"/>
    <w:basedOn w:val="Normal"/>
    <w:link w:val="CommentTextChar"/>
    <w:uiPriority w:val="99"/>
    <w:semiHidden/>
    <w:unhideWhenUsed/>
    <w:rsid w:val="00F71D72"/>
    <w:pPr>
      <w:spacing w:line="240" w:lineRule="auto"/>
    </w:pPr>
    <w:rPr>
      <w:sz w:val="20"/>
      <w:szCs w:val="20"/>
    </w:rPr>
  </w:style>
  <w:style w:type="character" w:customStyle="1" w:styleId="CommentTextChar">
    <w:name w:val="Comment Text Char"/>
    <w:basedOn w:val="DefaultParagraphFont"/>
    <w:link w:val="CommentText"/>
    <w:uiPriority w:val="99"/>
    <w:semiHidden/>
    <w:rsid w:val="00F71D72"/>
    <w:rPr>
      <w:sz w:val="20"/>
      <w:szCs w:val="20"/>
    </w:rPr>
  </w:style>
  <w:style w:type="paragraph" w:styleId="CommentSubject">
    <w:name w:val="annotation subject"/>
    <w:basedOn w:val="CommentText"/>
    <w:next w:val="CommentText"/>
    <w:link w:val="CommentSubjectChar"/>
    <w:uiPriority w:val="99"/>
    <w:semiHidden/>
    <w:unhideWhenUsed/>
    <w:rsid w:val="00F71D72"/>
    <w:rPr>
      <w:b/>
      <w:bCs/>
    </w:rPr>
  </w:style>
  <w:style w:type="character" w:customStyle="1" w:styleId="CommentSubjectChar">
    <w:name w:val="Comment Subject Char"/>
    <w:basedOn w:val="CommentTextChar"/>
    <w:link w:val="CommentSubject"/>
    <w:uiPriority w:val="99"/>
    <w:semiHidden/>
    <w:rsid w:val="00F71D72"/>
    <w:rPr>
      <w:b/>
      <w:bCs/>
      <w:sz w:val="20"/>
      <w:szCs w:val="20"/>
    </w:rPr>
  </w:style>
  <w:style w:type="paragraph" w:styleId="BalloonText">
    <w:name w:val="Balloon Text"/>
    <w:basedOn w:val="Normal"/>
    <w:link w:val="BalloonTextChar"/>
    <w:uiPriority w:val="99"/>
    <w:semiHidden/>
    <w:unhideWhenUsed/>
    <w:rsid w:val="00F71D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D72"/>
    <w:rPr>
      <w:rFonts w:ascii="Segoe UI" w:hAnsi="Segoe UI" w:cs="Segoe UI"/>
      <w:sz w:val="18"/>
      <w:szCs w:val="18"/>
    </w:rPr>
  </w:style>
  <w:style w:type="character" w:styleId="Hyperlink">
    <w:name w:val="Hyperlink"/>
    <w:basedOn w:val="DefaultParagraphFont"/>
    <w:uiPriority w:val="99"/>
    <w:semiHidden/>
    <w:unhideWhenUsed/>
    <w:rsid w:val="004A68FD"/>
    <w:rPr>
      <w:color w:val="0000FF"/>
      <w:u w:val="single"/>
    </w:rPr>
  </w:style>
  <w:style w:type="paragraph" w:styleId="Header">
    <w:name w:val="header"/>
    <w:basedOn w:val="Normal"/>
    <w:link w:val="HeaderChar"/>
    <w:uiPriority w:val="99"/>
    <w:unhideWhenUsed/>
    <w:rsid w:val="00FE67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7A3"/>
  </w:style>
  <w:style w:type="paragraph" w:styleId="Footer">
    <w:name w:val="footer"/>
    <w:basedOn w:val="Normal"/>
    <w:link w:val="FooterChar"/>
    <w:uiPriority w:val="99"/>
    <w:unhideWhenUsed/>
    <w:rsid w:val="00FE67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766576">
      <w:bodyDiv w:val="1"/>
      <w:marLeft w:val="0"/>
      <w:marRight w:val="0"/>
      <w:marTop w:val="0"/>
      <w:marBottom w:val="0"/>
      <w:divBdr>
        <w:top w:val="none" w:sz="0" w:space="0" w:color="auto"/>
        <w:left w:val="none" w:sz="0" w:space="0" w:color="auto"/>
        <w:bottom w:val="none" w:sz="0" w:space="0" w:color="auto"/>
        <w:right w:val="none" w:sz="0" w:space="0" w:color="auto"/>
      </w:divBdr>
    </w:div>
    <w:div w:id="672102029">
      <w:bodyDiv w:val="1"/>
      <w:marLeft w:val="0"/>
      <w:marRight w:val="0"/>
      <w:marTop w:val="0"/>
      <w:marBottom w:val="0"/>
      <w:divBdr>
        <w:top w:val="none" w:sz="0" w:space="0" w:color="auto"/>
        <w:left w:val="none" w:sz="0" w:space="0" w:color="auto"/>
        <w:bottom w:val="none" w:sz="0" w:space="0" w:color="auto"/>
        <w:right w:val="none" w:sz="0" w:space="0" w:color="auto"/>
      </w:divBdr>
    </w:div>
    <w:div w:id="1178471344">
      <w:bodyDiv w:val="1"/>
      <w:marLeft w:val="0"/>
      <w:marRight w:val="0"/>
      <w:marTop w:val="0"/>
      <w:marBottom w:val="0"/>
      <w:divBdr>
        <w:top w:val="none" w:sz="0" w:space="0" w:color="auto"/>
        <w:left w:val="none" w:sz="0" w:space="0" w:color="auto"/>
        <w:bottom w:val="none" w:sz="0" w:space="0" w:color="auto"/>
        <w:right w:val="none" w:sz="0" w:space="0" w:color="auto"/>
      </w:divBdr>
    </w:div>
    <w:div w:id="145182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BD5C1-15DF-4987-BACA-FAC7ACAFB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2389</Words>
  <Characters>13618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15976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Mamel Quelapio</dc:creator>
  <cp:lastModifiedBy>Mamel Quelapio</cp:lastModifiedBy>
  <cp:revision>5</cp:revision>
  <dcterms:created xsi:type="dcterms:W3CDTF">2017-03-31T00:06:00Z</dcterms:created>
  <dcterms:modified xsi:type="dcterms:W3CDTF">2017-03-31T00:28:00Z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